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60" w:rsidRDefault="00CC7A89" w:rsidP="00CC7A89">
      <w:pPr>
        <w:spacing w:line="600" w:lineRule="exact"/>
        <w:jc w:val="center"/>
        <w:rPr>
          <w:rFonts w:ascii="方正小标宋简体" w:eastAsia="方正小标宋简体" w:hAnsi="方正小标宋简体" w:cs="方正小标宋简体" w:hint="eastAsia"/>
          <w:sz w:val="44"/>
          <w:szCs w:val="44"/>
        </w:rPr>
      </w:pPr>
      <w:r w:rsidRPr="00CC7A89">
        <w:rPr>
          <w:rFonts w:ascii="方正小标宋简体" w:eastAsia="方正小标宋简体" w:hAnsi="方正小标宋简体" w:cs="方正小标宋简体" w:hint="eastAsia"/>
          <w:sz w:val="44"/>
          <w:szCs w:val="44"/>
        </w:rPr>
        <w:t>中弘股份退市案例分析</w:t>
      </w:r>
    </w:p>
    <w:p w:rsidR="00CC7A89" w:rsidRDefault="00CC7A89" w:rsidP="00CC7A89">
      <w:pPr>
        <w:spacing w:line="600" w:lineRule="exact"/>
        <w:jc w:val="center"/>
        <w:rPr>
          <w:rFonts w:ascii="方正小标宋简体" w:eastAsia="方正小标宋简体" w:hAnsi="方正小标宋简体" w:cs="方正小标宋简体"/>
          <w:sz w:val="32"/>
          <w:szCs w:val="32"/>
        </w:rPr>
      </w:pPr>
    </w:p>
    <w:p w:rsidR="00253E60" w:rsidRDefault="003A1F20" w:rsidP="00CC7A89">
      <w:pPr>
        <w:numPr>
          <w:ilvl w:val="0"/>
          <w:numId w:val="1"/>
        </w:numPr>
        <w:spacing w:line="600" w:lineRule="exact"/>
        <w:rPr>
          <w:rFonts w:ascii="黑体" w:eastAsia="黑体" w:hAnsi="黑体" w:cs="黑体"/>
          <w:sz w:val="32"/>
          <w:szCs w:val="32"/>
        </w:rPr>
      </w:pPr>
      <w:r>
        <w:rPr>
          <w:rFonts w:ascii="黑体" w:eastAsia="黑体" w:hAnsi="黑体" w:cs="黑体" w:hint="eastAsia"/>
          <w:sz w:val="32"/>
          <w:szCs w:val="32"/>
        </w:rPr>
        <w:t>退市依据</w:t>
      </w:r>
    </w:p>
    <w:p w:rsidR="00253E60" w:rsidRDefault="003A1F20" w:rsidP="00CC7A89">
      <w:pPr>
        <w:spacing w:line="600" w:lineRule="exact"/>
        <w:ind w:firstLineChars="200" w:firstLine="640"/>
        <w:rPr>
          <w:rFonts w:ascii="黑体" w:eastAsia="黑体" w:hAnsi="黑体" w:cs="黑体"/>
          <w:sz w:val="32"/>
          <w:szCs w:val="32"/>
        </w:rPr>
      </w:pP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日至</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18</w:t>
      </w:r>
      <w:r>
        <w:rPr>
          <w:rFonts w:ascii="仿宋" w:eastAsia="仿宋" w:hAnsi="仿宋" w:cs="仿宋" w:hint="eastAsia"/>
          <w:sz w:val="32"/>
          <w:szCs w:val="32"/>
        </w:rPr>
        <w:t>日，中弘控股股份有限公司（简称中弘股份或公司）股票连续二十个交易日的每日收盘价均低于股票面值（</w:t>
      </w:r>
      <w:r>
        <w:rPr>
          <w:rFonts w:ascii="仿宋" w:eastAsia="仿宋" w:hAnsi="仿宋" w:cs="仿宋" w:hint="eastAsia"/>
          <w:sz w:val="32"/>
          <w:szCs w:val="32"/>
        </w:rPr>
        <w:t>1</w:t>
      </w:r>
      <w:r>
        <w:rPr>
          <w:rFonts w:ascii="仿宋" w:eastAsia="仿宋" w:hAnsi="仿宋" w:cs="仿宋" w:hint="eastAsia"/>
          <w:sz w:val="32"/>
          <w:szCs w:val="32"/>
        </w:rPr>
        <w:t>元），上述情形属于《深圳证券交易所股票上市规则（</w:t>
      </w:r>
      <w:r>
        <w:rPr>
          <w:rFonts w:ascii="仿宋" w:eastAsia="仿宋" w:hAnsi="仿宋" w:cs="仿宋" w:hint="eastAsia"/>
          <w:sz w:val="32"/>
          <w:szCs w:val="32"/>
        </w:rPr>
        <w:t>2018</w:t>
      </w:r>
      <w:r>
        <w:rPr>
          <w:rFonts w:ascii="仿宋" w:eastAsia="仿宋" w:hAnsi="仿宋" w:cs="仿宋" w:hint="eastAsia"/>
          <w:sz w:val="32"/>
          <w:szCs w:val="32"/>
        </w:rPr>
        <w:t>年修订）》第</w:t>
      </w:r>
      <w:r>
        <w:rPr>
          <w:rFonts w:ascii="仿宋" w:eastAsia="仿宋" w:hAnsi="仿宋" w:cs="仿宋" w:hint="eastAsia"/>
          <w:sz w:val="32"/>
          <w:szCs w:val="32"/>
        </w:rPr>
        <w:t>14.4.1</w:t>
      </w:r>
      <w:r>
        <w:rPr>
          <w:rFonts w:ascii="仿宋" w:eastAsia="仿宋" w:hAnsi="仿宋" w:cs="仿宋" w:hint="eastAsia"/>
          <w:sz w:val="32"/>
          <w:szCs w:val="32"/>
        </w:rPr>
        <w:t>条规定的股票终止上市情形。根据《深圳证券交易所股票上市规则（</w:t>
      </w:r>
      <w:r>
        <w:rPr>
          <w:rFonts w:ascii="仿宋" w:eastAsia="仿宋" w:hAnsi="仿宋" w:cs="仿宋" w:hint="eastAsia"/>
          <w:sz w:val="32"/>
          <w:szCs w:val="32"/>
        </w:rPr>
        <w:t>2018</w:t>
      </w:r>
      <w:r>
        <w:rPr>
          <w:rFonts w:ascii="仿宋" w:eastAsia="仿宋" w:hAnsi="仿宋" w:cs="仿宋" w:hint="eastAsia"/>
          <w:sz w:val="32"/>
          <w:szCs w:val="32"/>
        </w:rPr>
        <w:t>年修订）》第</w:t>
      </w:r>
      <w:r>
        <w:rPr>
          <w:rFonts w:ascii="仿宋" w:eastAsia="仿宋" w:hAnsi="仿宋" w:cs="仿宋" w:hint="eastAsia"/>
          <w:sz w:val="32"/>
          <w:szCs w:val="32"/>
        </w:rPr>
        <w:t>14.4.1</w:t>
      </w:r>
      <w:r>
        <w:rPr>
          <w:rFonts w:ascii="仿宋" w:eastAsia="仿宋" w:hAnsi="仿宋" w:cs="仿宋" w:hint="eastAsia"/>
          <w:sz w:val="32"/>
          <w:szCs w:val="32"/>
        </w:rPr>
        <w:t>条第（十八）项、第</w:t>
      </w:r>
      <w:r>
        <w:rPr>
          <w:rFonts w:ascii="仿宋" w:eastAsia="仿宋" w:hAnsi="仿宋" w:cs="仿宋" w:hint="eastAsia"/>
          <w:sz w:val="32"/>
          <w:szCs w:val="32"/>
        </w:rPr>
        <w:t>14.4.2</w:t>
      </w:r>
      <w:r>
        <w:rPr>
          <w:rFonts w:ascii="仿宋" w:eastAsia="仿宋" w:hAnsi="仿宋" w:cs="仿宋" w:hint="eastAsia"/>
          <w:sz w:val="32"/>
          <w:szCs w:val="32"/>
        </w:rPr>
        <w:t>条的规定以及深交所上市委员会的审核意见，</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8</w:t>
      </w:r>
      <w:r>
        <w:rPr>
          <w:rFonts w:ascii="仿宋" w:eastAsia="仿宋" w:hAnsi="仿宋" w:cs="仿宋" w:hint="eastAsia"/>
          <w:sz w:val="32"/>
          <w:szCs w:val="32"/>
        </w:rPr>
        <w:t>日深交所决定公司股票终止上市。中弘控股于</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日起进入退市整理期，</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28</w:t>
      </w:r>
      <w:r>
        <w:rPr>
          <w:rFonts w:ascii="仿宋" w:eastAsia="仿宋" w:hAnsi="仿宋" w:cs="仿宋" w:hint="eastAsia"/>
          <w:sz w:val="32"/>
          <w:szCs w:val="32"/>
        </w:rPr>
        <w:t>日终止上市并摘</w:t>
      </w:r>
      <w:r>
        <w:rPr>
          <w:rFonts w:ascii="仿宋" w:eastAsia="仿宋" w:hAnsi="仿宋" w:cs="仿宋" w:hint="eastAsia"/>
          <w:sz w:val="32"/>
          <w:szCs w:val="32"/>
        </w:rPr>
        <w:t>牌。投服中心对该公司的退市始末进行了归因分析，供广大中小投资者参考：</w:t>
      </w:r>
    </w:p>
    <w:p w:rsidR="00253E60" w:rsidRDefault="003A1F20" w:rsidP="00CC7A89">
      <w:pPr>
        <w:numPr>
          <w:ilvl w:val="0"/>
          <w:numId w:val="1"/>
        </w:numPr>
        <w:spacing w:line="600" w:lineRule="exact"/>
        <w:rPr>
          <w:rFonts w:ascii="黑体" w:eastAsia="黑体" w:hAnsi="黑体" w:cs="黑体"/>
          <w:sz w:val="32"/>
          <w:szCs w:val="32"/>
        </w:rPr>
      </w:pPr>
      <w:r>
        <w:rPr>
          <w:rFonts w:ascii="黑体" w:eastAsia="黑体" w:hAnsi="黑体" w:cs="黑体" w:hint="eastAsia"/>
          <w:sz w:val="32"/>
          <w:szCs w:val="32"/>
        </w:rPr>
        <w:t>退市归因分析</w:t>
      </w:r>
    </w:p>
    <w:p w:rsidR="00253E60" w:rsidRDefault="003A1F20" w:rsidP="00CC7A89">
      <w:pPr>
        <w:numPr>
          <w:ilvl w:val="0"/>
          <w:numId w:val="2"/>
        </w:num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公司财务造假虚增利润，三会一层履职不到位</w:t>
      </w:r>
    </w:p>
    <w:p w:rsidR="00253E60" w:rsidRDefault="003A1F20" w:rsidP="00CC7A89">
      <w:pPr>
        <w:spacing w:line="60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公司</w:t>
      </w:r>
      <w:r>
        <w:rPr>
          <w:rFonts w:ascii="仿宋" w:eastAsia="仿宋" w:hAnsi="仿宋" w:cs="仿宋"/>
          <w:sz w:val="32"/>
          <w:szCs w:val="32"/>
          <w:shd w:val="clear" w:color="auto" w:fill="FFFFFF"/>
        </w:rPr>
        <w:t>2017</w:t>
      </w:r>
      <w:r>
        <w:rPr>
          <w:rFonts w:ascii="仿宋" w:eastAsia="仿宋" w:hAnsi="仿宋" w:cs="仿宋"/>
          <w:sz w:val="32"/>
          <w:szCs w:val="32"/>
          <w:shd w:val="clear" w:color="auto" w:fill="FFFFFF"/>
        </w:rPr>
        <w:t>年三季度报告财务数据显示当期</w:t>
      </w:r>
      <w:r>
        <w:rPr>
          <w:rFonts w:ascii="仿宋" w:eastAsia="仿宋" w:hAnsi="仿宋" w:cs="仿宋" w:hint="eastAsia"/>
          <w:sz w:val="32"/>
          <w:szCs w:val="32"/>
          <w:shd w:val="clear" w:color="auto" w:fill="FFFFFF"/>
        </w:rPr>
        <w:t>营业收入</w:t>
      </w:r>
      <w:r>
        <w:rPr>
          <w:rFonts w:ascii="仿宋" w:eastAsia="仿宋" w:hAnsi="仿宋" w:cs="仿宋"/>
          <w:sz w:val="32"/>
          <w:szCs w:val="32"/>
          <w:shd w:val="clear" w:color="auto" w:fill="FFFFFF"/>
        </w:rPr>
        <w:t>为</w:t>
      </w:r>
      <w:r>
        <w:rPr>
          <w:rFonts w:ascii="仿宋" w:eastAsia="仿宋" w:hAnsi="仿宋" w:cs="仿宋" w:hint="eastAsia"/>
          <w:sz w:val="32"/>
          <w:szCs w:val="32"/>
          <w:shd w:val="clear" w:color="auto" w:fill="FFFFFF"/>
        </w:rPr>
        <w:t>28.42</w:t>
      </w:r>
      <w:r>
        <w:rPr>
          <w:rFonts w:ascii="仿宋" w:eastAsia="仿宋" w:hAnsi="仿宋" w:cs="仿宋" w:hint="eastAsia"/>
          <w:sz w:val="32"/>
          <w:szCs w:val="32"/>
          <w:shd w:val="clear" w:color="auto" w:fill="FFFFFF"/>
        </w:rPr>
        <w:t>亿</w:t>
      </w:r>
      <w:r>
        <w:rPr>
          <w:rFonts w:ascii="仿宋" w:eastAsia="仿宋" w:hAnsi="仿宋" w:cs="仿宋"/>
          <w:sz w:val="32"/>
          <w:szCs w:val="32"/>
          <w:shd w:val="clear" w:color="auto" w:fill="FFFFFF"/>
        </w:rPr>
        <w:t>元</w:t>
      </w:r>
      <w:r>
        <w:rPr>
          <w:rFonts w:ascii="仿宋" w:eastAsia="仿宋" w:hAnsi="仿宋" w:cs="仿宋" w:hint="eastAsia"/>
          <w:sz w:val="32"/>
          <w:szCs w:val="32"/>
          <w:shd w:val="clear" w:color="auto" w:fill="FFFFFF"/>
        </w:rPr>
        <w:t>，同比增加</w:t>
      </w:r>
      <w:r>
        <w:rPr>
          <w:rFonts w:ascii="仿宋" w:eastAsia="仿宋" w:hAnsi="仿宋" w:cs="仿宋" w:hint="eastAsia"/>
          <w:sz w:val="32"/>
          <w:szCs w:val="32"/>
          <w:shd w:val="clear" w:color="auto" w:fill="FFFFFF"/>
        </w:rPr>
        <w:t>31.26%</w:t>
      </w:r>
      <w:r>
        <w:rPr>
          <w:rFonts w:ascii="仿宋" w:eastAsia="仿宋" w:hAnsi="仿宋" w:cs="仿宋" w:hint="eastAsia"/>
          <w:sz w:val="32"/>
          <w:szCs w:val="32"/>
          <w:shd w:val="clear" w:color="auto" w:fill="FFFFFF"/>
        </w:rPr>
        <w:t>。</w:t>
      </w:r>
      <w:r>
        <w:rPr>
          <w:rFonts w:ascii="仿宋" w:eastAsia="仿宋" w:hAnsi="仿宋" w:cs="仿宋" w:hint="eastAsia"/>
          <w:sz w:val="32"/>
          <w:szCs w:val="32"/>
        </w:rPr>
        <w:t>而在</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26</w:t>
      </w:r>
      <w:r>
        <w:rPr>
          <w:rFonts w:ascii="仿宋" w:eastAsia="仿宋" w:hAnsi="仿宋" w:cs="仿宋" w:hint="eastAsia"/>
          <w:sz w:val="32"/>
          <w:szCs w:val="32"/>
        </w:rPr>
        <w:t>日，北京市发布了《关于进一步加强商业、办公类项目管理的公告》，明确要求对北京市的商办类项目进行监管</w:t>
      </w:r>
      <w:r>
        <w:rPr>
          <w:rFonts w:ascii="仿宋" w:eastAsia="仿宋" w:hAnsi="仿宋" w:cs="仿宋" w:hint="eastAsia"/>
          <w:sz w:val="32"/>
          <w:szCs w:val="32"/>
          <w:shd w:val="clear" w:color="auto" w:fill="FFFFFF"/>
        </w:rPr>
        <w:t>。根据中</w:t>
      </w:r>
      <w:r>
        <w:rPr>
          <w:rFonts w:ascii="仿宋" w:eastAsia="仿宋" w:hAnsi="仿宋" w:cs="仿宋" w:hint="eastAsia"/>
          <w:sz w:val="32"/>
          <w:szCs w:val="32"/>
        </w:rPr>
        <w:t>原地产研究中心统计数据，</w:t>
      </w:r>
      <w:r>
        <w:rPr>
          <w:rFonts w:ascii="仿宋" w:eastAsia="仿宋" w:hAnsi="仿宋" w:cs="仿宋" w:hint="eastAsia"/>
          <w:sz w:val="32"/>
          <w:szCs w:val="32"/>
        </w:rPr>
        <w:t>2017</w:t>
      </w:r>
      <w:r>
        <w:rPr>
          <w:rFonts w:ascii="仿宋" w:eastAsia="仿宋" w:hAnsi="仿宋" w:cs="仿宋" w:hint="eastAsia"/>
          <w:sz w:val="32"/>
          <w:szCs w:val="32"/>
        </w:rPr>
        <w:t>年北京商住房成交仅</w:t>
      </w:r>
      <w:r>
        <w:rPr>
          <w:rFonts w:ascii="仿宋" w:eastAsia="仿宋" w:hAnsi="仿宋" w:cs="仿宋" w:hint="eastAsia"/>
          <w:sz w:val="32"/>
          <w:szCs w:val="32"/>
        </w:rPr>
        <w:t>5409</w:t>
      </w:r>
      <w:r>
        <w:rPr>
          <w:rFonts w:ascii="仿宋" w:eastAsia="仿宋" w:hAnsi="仿宋" w:cs="仿宋" w:hint="eastAsia"/>
          <w:sz w:val="32"/>
          <w:szCs w:val="32"/>
        </w:rPr>
        <w:t>套，</w:t>
      </w:r>
      <w:r>
        <w:rPr>
          <w:rFonts w:ascii="仿宋" w:eastAsia="仿宋" w:hAnsi="仿宋" w:cs="仿宋" w:hint="eastAsia"/>
          <w:sz w:val="32"/>
          <w:szCs w:val="32"/>
          <w:shd w:val="clear" w:color="auto" w:fill="FFFFFF"/>
        </w:rPr>
        <w:t>同比下</w:t>
      </w:r>
      <w:r>
        <w:rPr>
          <w:rFonts w:ascii="仿宋" w:eastAsia="仿宋" w:hAnsi="仿宋" w:cs="仿宋" w:hint="eastAsia"/>
          <w:sz w:val="32"/>
          <w:szCs w:val="32"/>
          <w:shd w:val="clear" w:color="auto" w:fill="FFFFFF"/>
        </w:rPr>
        <w:t>跌</w:t>
      </w:r>
      <w:r>
        <w:rPr>
          <w:rFonts w:ascii="仿宋" w:eastAsia="仿宋" w:hAnsi="仿宋" w:cs="仿宋" w:hint="eastAsia"/>
          <w:sz w:val="32"/>
          <w:szCs w:val="32"/>
          <w:shd w:val="clear" w:color="auto" w:fill="FFFFFF"/>
        </w:rPr>
        <w:t>94.6%</w:t>
      </w:r>
      <w:r>
        <w:rPr>
          <w:rFonts w:ascii="仿宋" w:eastAsia="仿宋" w:hAnsi="仿宋" w:cs="仿宋" w:hint="eastAsia"/>
          <w:sz w:val="32"/>
          <w:szCs w:val="32"/>
          <w:shd w:val="clear" w:color="auto" w:fill="FFFFFF"/>
        </w:rPr>
        <w:t>，成交</w:t>
      </w:r>
      <w:r>
        <w:rPr>
          <w:rFonts w:ascii="仿宋" w:eastAsia="仿宋" w:hAnsi="仿宋" w:cs="仿宋" w:hint="eastAsia"/>
          <w:sz w:val="32"/>
          <w:szCs w:val="32"/>
          <w:shd w:val="clear" w:color="auto" w:fill="FFFFFF"/>
        </w:rPr>
        <w:t>均价跌幅超过</w:t>
      </w:r>
      <w:r>
        <w:rPr>
          <w:rFonts w:ascii="仿宋" w:eastAsia="仿宋" w:hAnsi="仿宋" w:cs="仿宋" w:hint="eastAsia"/>
          <w:sz w:val="32"/>
          <w:szCs w:val="32"/>
          <w:shd w:val="clear" w:color="auto" w:fill="FFFFFF"/>
        </w:rPr>
        <w:t>30%</w:t>
      </w:r>
      <w:r>
        <w:rPr>
          <w:rFonts w:ascii="仿宋" w:eastAsia="仿宋" w:hAnsi="仿宋" w:cs="仿宋" w:hint="eastAsia"/>
          <w:sz w:val="32"/>
          <w:szCs w:val="32"/>
          <w:shd w:val="clear" w:color="auto" w:fill="FFFFFF"/>
        </w:rPr>
        <w:t>。公司主要产品北京</w:t>
      </w:r>
      <w:r>
        <w:rPr>
          <w:rFonts w:ascii="仿宋" w:eastAsia="仿宋" w:hAnsi="仿宋" w:cs="仿宋" w:hint="eastAsia"/>
          <w:sz w:val="32"/>
          <w:szCs w:val="32"/>
        </w:rPr>
        <w:t>御马坊项目和夏各庄项目</w:t>
      </w:r>
      <w:r>
        <w:rPr>
          <w:rFonts w:ascii="仿宋" w:eastAsia="仿宋" w:hAnsi="仿宋" w:cs="仿宋" w:hint="eastAsia"/>
          <w:sz w:val="32"/>
          <w:szCs w:val="32"/>
        </w:rPr>
        <w:t>均包含大量商住房，在</w:t>
      </w:r>
      <w:r>
        <w:rPr>
          <w:rFonts w:ascii="仿宋" w:eastAsia="仿宋" w:hAnsi="仿宋" w:cs="仿宋" w:hint="eastAsia"/>
          <w:sz w:val="32"/>
          <w:szCs w:val="32"/>
        </w:rPr>
        <w:t>北京</w:t>
      </w:r>
      <w:r>
        <w:rPr>
          <w:rFonts w:ascii="仿宋" w:eastAsia="仿宋" w:hAnsi="仿宋" w:cs="仿宋" w:hint="eastAsia"/>
          <w:sz w:val="32"/>
          <w:szCs w:val="32"/>
        </w:rPr>
        <w:t>加强</w:t>
      </w:r>
      <w:r>
        <w:rPr>
          <w:rFonts w:ascii="仿宋" w:eastAsia="仿宋" w:hAnsi="仿宋" w:cs="仿宋" w:hint="eastAsia"/>
          <w:sz w:val="32"/>
          <w:szCs w:val="32"/>
        </w:rPr>
        <w:lastRenderedPageBreak/>
        <w:t>商办项目调控的</w:t>
      </w:r>
      <w:r>
        <w:rPr>
          <w:rFonts w:ascii="仿宋" w:eastAsia="仿宋" w:hAnsi="仿宋" w:cs="仿宋" w:hint="eastAsia"/>
          <w:sz w:val="32"/>
          <w:szCs w:val="32"/>
        </w:rPr>
        <w:t>背景下，公司</w:t>
      </w:r>
      <w:r>
        <w:rPr>
          <w:rFonts w:ascii="仿宋" w:eastAsia="仿宋" w:hAnsi="仿宋" w:cs="仿宋" w:hint="eastAsia"/>
          <w:sz w:val="32"/>
          <w:szCs w:val="32"/>
        </w:rPr>
        <w:t>2017</w:t>
      </w:r>
      <w:r>
        <w:rPr>
          <w:rFonts w:ascii="仿宋" w:eastAsia="仿宋" w:hAnsi="仿宋" w:cs="仿宋" w:hint="eastAsia"/>
          <w:sz w:val="32"/>
          <w:szCs w:val="32"/>
        </w:rPr>
        <w:t>年前三季度营业收入增长显得极其异常，公司董监高均保证公司的财务数据真实、准确、完整，不存在虚假记载。但</w:t>
      </w:r>
      <w:r>
        <w:rPr>
          <w:rFonts w:ascii="仿宋" w:eastAsia="仿宋" w:hAnsi="仿宋" w:cs="仿宋" w:hint="eastAsia"/>
          <w:sz w:val="32"/>
          <w:szCs w:val="32"/>
          <w:shd w:val="clear" w:color="auto" w:fill="FFFFFF"/>
        </w:rPr>
        <w:t>安徽证监局出具的《行政处罚决定书》显示</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2017</w:t>
      </w:r>
      <w:r>
        <w:rPr>
          <w:rFonts w:ascii="仿宋" w:eastAsia="仿宋" w:hAnsi="仿宋" w:cs="仿宋" w:hint="eastAsia"/>
          <w:sz w:val="32"/>
          <w:szCs w:val="32"/>
          <w:shd w:val="clear" w:color="auto" w:fill="FFFFFF"/>
        </w:rPr>
        <w:t>年前三季度</w:t>
      </w:r>
      <w:r>
        <w:rPr>
          <w:rFonts w:ascii="仿宋" w:eastAsia="仿宋" w:hAnsi="仿宋" w:cs="仿宋"/>
          <w:sz w:val="32"/>
          <w:szCs w:val="32"/>
          <w:shd w:val="clear" w:color="auto" w:fill="FFFFFF"/>
        </w:rPr>
        <w:t>中弘股份违规扩大</w:t>
      </w:r>
      <w:r>
        <w:rPr>
          <w:rFonts w:ascii="仿宋" w:eastAsia="仿宋" w:hAnsi="仿宋" w:cs="仿宋"/>
          <w:sz w:val="32"/>
          <w:szCs w:val="32"/>
          <w:shd w:val="clear" w:color="auto" w:fill="FFFFFF"/>
        </w:rPr>
        <w:t>12</w:t>
      </w:r>
      <w:r>
        <w:rPr>
          <w:rFonts w:ascii="仿宋" w:eastAsia="仿宋" w:hAnsi="仿宋" w:cs="仿宋"/>
          <w:sz w:val="32"/>
          <w:szCs w:val="32"/>
          <w:shd w:val="clear" w:color="auto" w:fill="FFFFFF"/>
        </w:rPr>
        <w:t>家子公司借款费用资本化范围，少计财务费用，直接导致中弘股份虚增前三季度利润</w:t>
      </w:r>
      <w:r>
        <w:rPr>
          <w:rFonts w:ascii="仿宋" w:eastAsia="仿宋" w:hAnsi="仿宋" w:cs="仿宋"/>
          <w:sz w:val="32"/>
          <w:szCs w:val="32"/>
          <w:shd w:val="clear" w:color="auto" w:fill="FFFFFF"/>
        </w:rPr>
        <w:t>8.58</w:t>
      </w:r>
      <w:r>
        <w:rPr>
          <w:rFonts w:ascii="仿宋" w:eastAsia="仿宋" w:hAnsi="仿宋" w:cs="仿宋" w:hint="eastAsia"/>
          <w:sz w:val="32"/>
          <w:szCs w:val="32"/>
          <w:shd w:val="clear" w:color="auto" w:fill="FFFFFF"/>
        </w:rPr>
        <w:t>亿</w:t>
      </w:r>
      <w:r>
        <w:rPr>
          <w:rFonts w:ascii="仿宋" w:eastAsia="仿宋" w:hAnsi="仿宋" w:cs="仿宋"/>
          <w:sz w:val="32"/>
          <w:szCs w:val="32"/>
          <w:shd w:val="clear" w:color="auto" w:fill="FFFFFF"/>
        </w:rPr>
        <w:t>元。通过虚构房产销售虚增</w:t>
      </w:r>
      <w:r>
        <w:rPr>
          <w:rFonts w:ascii="仿宋" w:eastAsia="仿宋" w:hAnsi="仿宋" w:cs="仿宋"/>
          <w:sz w:val="32"/>
          <w:szCs w:val="32"/>
          <w:shd w:val="clear" w:color="auto" w:fill="FFFFFF"/>
        </w:rPr>
        <w:t>2017</w:t>
      </w:r>
      <w:r>
        <w:rPr>
          <w:rFonts w:ascii="仿宋" w:eastAsia="仿宋" w:hAnsi="仿宋" w:cs="仿宋"/>
          <w:sz w:val="32"/>
          <w:szCs w:val="32"/>
          <w:shd w:val="clear" w:color="auto" w:fill="FFFFFF"/>
        </w:rPr>
        <w:t>年前三季度营业收入、利润分别为</w:t>
      </w:r>
      <w:r>
        <w:rPr>
          <w:rFonts w:ascii="仿宋" w:eastAsia="仿宋" w:hAnsi="仿宋" w:cs="仿宋"/>
          <w:sz w:val="32"/>
          <w:szCs w:val="32"/>
          <w:shd w:val="clear" w:color="auto" w:fill="FFFFFF"/>
        </w:rPr>
        <w:t>13.58</w:t>
      </w:r>
      <w:r>
        <w:rPr>
          <w:rFonts w:ascii="仿宋" w:eastAsia="仿宋" w:hAnsi="仿宋" w:cs="仿宋" w:hint="eastAsia"/>
          <w:sz w:val="32"/>
          <w:szCs w:val="32"/>
          <w:shd w:val="clear" w:color="auto" w:fill="FFFFFF"/>
        </w:rPr>
        <w:t>亿</w:t>
      </w:r>
      <w:r>
        <w:rPr>
          <w:rFonts w:ascii="仿宋" w:eastAsia="仿宋" w:hAnsi="仿宋" w:cs="仿宋"/>
          <w:sz w:val="32"/>
          <w:szCs w:val="32"/>
          <w:shd w:val="clear" w:color="auto" w:fill="FFFFFF"/>
        </w:rPr>
        <w:t>元、</w:t>
      </w:r>
      <w:r>
        <w:rPr>
          <w:rFonts w:ascii="仿宋" w:eastAsia="仿宋" w:hAnsi="仿宋" w:cs="仿宋"/>
          <w:sz w:val="32"/>
          <w:szCs w:val="32"/>
          <w:shd w:val="clear" w:color="auto" w:fill="FFFFFF"/>
        </w:rPr>
        <w:t>5.91</w:t>
      </w:r>
      <w:r>
        <w:rPr>
          <w:rFonts w:ascii="仿宋" w:eastAsia="仿宋" w:hAnsi="仿宋" w:cs="仿宋" w:hint="eastAsia"/>
          <w:sz w:val="32"/>
          <w:szCs w:val="32"/>
          <w:shd w:val="clear" w:color="auto" w:fill="FFFFFF"/>
        </w:rPr>
        <w:t>亿</w:t>
      </w:r>
      <w:r>
        <w:rPr>
          <w:rFonts w:ascii="仿宋" w:eastAsia="仿宋" w:hAnsi="仿宋" w:cs="仿宋"/>
          <w:sz w:val="32"/>
          <w:szCs w:val="32"/>
          <w:shd w:val="clear" w:color="auto" w:fill="FFFFFF"/>
        </w:rPr>
        <w:t>元。</w:t>
      </w:r>
    </w:p>
    <w:p w:rsidR="00253E60" w:rsidRDefault="003A1F20" w:rsidP="00CC7A89">
      <w:pPr>
        <w:spacing w:line="60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本次财务造假事件反映出公司董事会履职有效性不足，监事会监督不到位，严重打击了投资者信心。公司公告被立案调查后的</w:t>
      </w:r>
      <w:r>
        <w:rPr>
          <w:rFonts w:ascii="仿宋" w:eastAsia="仿宋" w:hAnsi="仿宋" w:cs="仿宋" w:hint="eastAsia"/>
          <w:sz w:val="32"/>
          <w:szCs w:val="32"/>
        </w:rPr>
        <w:t>4</w:t>
      </w:r>
      <w:r>
        <w:rPr>
          <w:rFonts w:ascii="仿宋" w:eastAsia="仿宋" w:hAnsi="仿宋" w:cs="仿宋" w:hint="eastAsia"/>
          <w:sz w:val="32"/>
          <w:szCs w:val="32"/>
        </w:rPr>
        <w:t>天内</w:t>
      </w:r>
      <w:r>
        <w:rPr>
          <w:rFonts w:ascii="仿宋" w:eastAsia="仿宋" w:hAnsi="仿宋" w:cs="仿宋" w:hint="eastAsia"/>
          <w:sz w:val="32"/>
          <w:szCs w:val="32"/>
        </w:rPr>
        <w:t>，公司股价从</w:t>
      </w:r>
      <w:r>
        <w:rPr>
          <w:rFonts w:ascii="仿宋" w:eastAsia="仿宋" w:hAnsi="仿宋" w:cs="仿宋" w:hint="eastAsia"/>
          <w:sz w:val="32"/>
          <w:szCs w:val="32"/>
        </w:rPr>
        <w:t>1.01</w:t>
      </w:r>
      <w:r>
        <w:rPr>
          <w:rFonts w:ascii="仿宋" w:eastAsia="仿宋" w:hAnsi="仿宋" w:cs="仿宋" w:hint="eastAsia"/>
          <w:sz w:val="32"/>
          <w:szCs w:val="32"/>
        </w:rPr>
        <w:t>元下跌至</w:t>
      </w:r>
      <w:r>
        <w:rPr>
          <w:rFonts w:ascii="仿宋" w:eastAsia="仿宋" w:hAnsi="仿宋" w:cs="仿宋" w:hint="eastAsia"/>
          <w:sz w:val="32"/>
          <w:szCs w:val="32"/>
        </w:rPr>
        <w:t>0.77</w:t>
      </w:r>
      <w:r>
        <w:rPr>
          <w:rFonts w:ascii="仿宋" w:eastAsia="仿宋" w:hAnsi="仿宋" w:cs="仿宋" w:hint="eastAsia"/>
          <w:sz w:val="32"/>
          <w:szCs w:val="32"/>
        </w:rPr>
        <w:t>元，跌幅达</w:t>
      </w:r>
      <w:r>
        <w:rPr>
          <w:rFonts w:ascii="仿宋" w:eastAsia="仿宋" w:hAnsi="仿宋" w:cs="仿宋" w:hint="eastAsia"/>
          <w:sz w:val="32"/>
          <w:szCs w:val="32"/>
        </w:rPr>
        <w:t>23.76%</w:t>
      </w:r>
      <w:r>
        <w:rPr>
          <w:rFonts w:ascii="仿宋" w:eastAsia="仿宋" w:hAnsi="仿宋" w:cs="仿宋" w:hint="eastAsia"/>
          <w:sz w:val="32"/>
          <w:szCs w:val="32"/>
        </w:rPr>
        <w:t>，换手率累计达到</w:t>
      </w:r>
      <w:r>
        <w:rPr>
          <w:rFonts w:ascii="仿宋" w:eastAsia="仿宋" w:hAnsi="仿宋" w:cs="仿宋" w:hint="eastAsia"/>
          <w:sz w:val="32"/>
          <w:szCs w:val="32"/>
        </w:rPr>
        <w:t>14.55%</w:t>
      </w:r>
      <w:r>
        <w:rPr>
          <w:rFonts w:ascii="仿宋" w:eastAsia="仿宋" w:hAnsi="仿宋" w:cs="仿宋" w:hint="eastAsia"/>
          <w:sz w:val="32"/>
          <w:szCs w:val="32"/>
        </w:rPr>
        <w:t>。投资者纷纷选择用脚投票，公司也面临面值退市的困境。</w:t>
      </w:r>
    </w:p>
    <w:p w:rsidR="00253E60" w:rsidRDefault="003A1F20" w:rsidP="00CC7A89">
      <w:pPr>
        <w:numPr>
          <w:ilvl w:val="0"/>
          <w:numId w:val="2"/>
        </w:num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控股股东连续非经营性占用上市公司资金，损害公司和广大投资者利益</w:t>
      </w:r>
    </w:p>
    <w:p w:rsidR="00253E60" w:rsidRDefault="003A1F20" w:rsidP="00CC7A89">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根据安徽证监局出具的《行政处罚决定书》，</w:t>
      </w:r>
      <w:r>
        <w:rPr>
          <w:rFonts w:ascii="仿宋" w:eastAsia="仿宋" w:hAnsi="仿宋" w:cs="仿宋" w:hint="eastAsia"/>
          <w:sz w:val="32"/>
          <w:szCs w:val="32"/>
        </w:rPr>
        <w:t>2016</w:t>
      </w:r>
      <w:r>
        <w:rPr>
          <w:rFonts w:ascii="仿宋" w:eastAsia="仿宋" w:hAnsi="仿宋" w:cs="仿宋" w:hint="eastAsia"/>
          <w:sz w:val="32"/>
          <w:szCs w:val="32"/>
        </w:rPr>
        <w:t>年至</w:t>
      </w:r>
      <w:r>
        <w:rPr>
          <w:rFonts w:ascii="仿宋" w:eastAsia="仿宋" w:hAnsi="仿宋" w:cs="仿宋" w:hint="eastAsia"/>
          <w:sz w:val="32"/>
          <w:szCs w:val="32"/>
        </w:rPr>
        <w:t>2017</w:t>
      </w:r>
      <w:r>
        <w:rPr>
          <w:rFonts w:ascii="仿宋" w:eastAsia="仿宋" w:hAnsi="仿宋" w:cs="仿宋" w:hint="eastAsia"/>
          <w:sz w:val="32"/>
          <w:szCs w:val="32"/>
        </w:rPr>
        <w:t>年期间，公司控股股东中弘卓业及其关联方天津广某存在非经营性占用上市公司资金的情况。</w:t>
      </w:r>
      <w:r>
        <w:rPr>
          <w:rFonts w:ascii="仿宋" w:eastAsia="仿宋" w:hAnsi="仿宋" w:cs="仿宋" w:hint="eastAsia"/>
          <w:sz w:val="32"/>
          <w:szCs w:val="32"/>
        </w:rPr>
        <w:t>2016</w:t>
      </w:r>
      <w:r>
        <w:rPr>
          <w:rFonts w:ascii="仿宋" w:eastAsia="仿宋" w:hAnsi="仿宋" w:cs="仿宋" w:hint="eastAsia"/>
          <w:sz w:val="32"/>
          <w:szCs w:val="32"/>
        </w:rPr>
        <w:t>年中弘股份通过其子公司微某岛旅游向天津广某累计提供资金</w:t>
      </w:r>
      <w:r>
        <w:rPr>
          <w:rFonts w:ascii="仿宋" w:eastAsia="仿宋" w:hAnsi="仿宋" w:cs="仿宋" w:hint="eastAsia"/>
          <w:sz w:val="32"/>
          <w:szCs w:val="32"/>
        </w:rPr>
        <w:t>43.67</w:t>
      </w:r>
      <w:r>
        <w:rPr>
          <w:rFonts w:ascii="仿宋" w:eastAsia="仿宋" w:hAnsi="仿宋" w:cs="仿宋" w:hint="eastAsia"/>
          <w:sz w:val="32"/>
          <w:szCs w:val="32"/>
        </w:rPr>
        <w:t>亿元，</w:t>
      </w:r>
      <w:r>
        <w:rPr>
          <w:rFonts w:ascii="仿宋" w:eastAsia="仿宋" w:hAnsi="仿宋" w:cs="仿宋" w:hint="eastAsia"/>
          <w:sz w:val="32"/>
          <w:szCs w:val="32"/>
        </w:rPr>
        <w:t>2016</w:t>
      </w:r>
      <w:r>
        <w:rPr>
          <w:rFonts w:ascii="仿宋" w:eastAsia="仿宋" w:hAnsi="仿宋" w:cs="仿宋" w:hint="eastAsia"/>
          <w:sz w:val="32"/>
          <w:szCs w:val="32"/>
        </w:rPr>
        <w:t>年末天津广某归还所有占用资金。</w:t>
      </w:r>
      <w:r>
        <w:rPr>
          <w:rFonts w:ascii="仿宋" w:eastAsia="仿宋" w:hAnsi="仿宋" w:cs="仿宋" w:hint="eastAsia"/>
          <w:sz w:val="32"/>
          <w:szCs w:val="32"/>
        </w:rPr>
        <w:t>2017</w:t>
      </w:r>
      <w:r>
        <w:rPr>
          <w:rFonts w:ascii="仿宋" w:eastAsia="仿宋" w:hAnsi="仿宋" w:cs="仿宋" w:hint="eastAsia"/>
          <w:sz w:val="32"/>
          <w:szCs w:val="32"/>
        </w:rPr>
        <w:t>年微某岛旅游向天津广某累计提供资金</w:t>
      </w:r>
      <w:r>
        <w:rPr>
          <w:rFonts w:ascii="仿宋" w:eastAsia="仿宋" w:hAnsi="仿宋" w:cs="仿宋" w:hint="eastAsia"/>
          <w:sz w:val="32"/>
          <w:szCs w:val="32"/>
        </w:rPr>
        <w:t>162.45</w:t>
      </w:r>
      <w:r>
        <w:rPr>
          <w:rFonts w:ascii="仿宋" w:eastAsia="仿宋" w:hAnsi="仿宋" w:cs="仿宋" w:hint="eastAsia"/>
          <w:sz w:val="32"/>
          <w:szCs w:val="32"/>
        </w:rPr>
        <w:t>亿元，</w:t>
      </w:r>
      <w:r>
        <w:rPr>
          <w:rFonts w:ascii="仿宋" w:eastAsia="仿宋" w:hAnsi="仿宋" w:cs="仿宋" w:hint="eastAsia"/>
          <w:sz w:val="32"/>
          <w:szCs w:val="32"/>
        </w:rPr>
        <w:t>2017</w:t>
      </w:r>
      <w:r>
        <w:rPr>
          <w:rFonts w:ascii="仿宋" w:eastAsia="仿宋" w:hAnsi="仿宋" w:cs="仿宋" w:hint="eastAsia"/>
          <w:sz w:val="32"/>
          <w:szCs w:val="32"/>
        </w:rPr>
        <w:t>年末天津广某占用公司资金</w:t>
      </w:r>
      <w:r>
        <w:rPr>
          <w:rFonts w:ascii="仿宋" w:eastAsia="仿宋" w:hAnsi="仿宋" w:cs="仿宋" w:hint="eastAsia"/>
          <w:sz w:val="32"/>
          <w:szCs w:val="32"/>
        </w:rPr>
        <w:t>61.38</w:t>
      </w:r>
      <w:r>
        <w:rPr>
          <w:rFonts w:ascii="仿宋" w:eastAsia="仿宋" w:hAnsi="仿宋" w:cs="仿宋" w:hint="eastAsia"/>
          <w:sz w:val="32"/>
          <w:szCs w:val="32"/>
        </w:rPr>
        <w:t>亿元</w:t>
      </w:r>
      <w:bookmarkStart w:id="0" w:name="_GoBack"/>
      <w:bookmarkEnd w:id="0"/>
      <w:r>
        <w:rPr>
          <w:rFonts w:ascii="仿宋" w:eastAsia="仿宋" w:hAnsi="仿宋" w:cs="仿宋" w:hint="eastAsia"/>
          <w:sz w:val="32"/>
          <w:szCs w:val="32"/>
        </w:rPr>
        <w:t>。</w:t>
      </w:r>
    </w:p>
    <w:p w:rsidR="00253E60" w:rsidRDefault="003A1F20" w:rsidP="00CC7A89">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中弘股份</w:t>
      </w:r>
      <w:r>
        <w:rPr>
          <w:rFonts w:ascii="仿宋" w:eastAsia="仿宋" w:hAnsi="仿宋" w:cs="仿宋" w:hint="eastAsia"/>
          <w:sz w:val="32"/>
          <w:szCs w:val="32"/>
        </w:rPr>
        <w:t>2017</w:t>
      </w:r>
      <w:r>
        <w:rPr>
          <w:rFonts w:ascii="仿宋" w:eastAsia="仿宋" w:hAnsi="仿宋" w:cs="仿宋" w:hint="eastAsia"/>
          <w:sz w:val="32"/>
          <w:szCs w:val="32"/>
        </w:rPr>
        <w:t>年资产负债率已经达到</w:t>
      </w:r>
      <w:r>
        <w:rPr>
          <w:rFonts w:ascii="仿宋" w:eastAsia="仿宋" w:hAnsi="仿宋" w:cs="仿宋" w:hint="eastAsia"/>
          <w:sz w:val="32"/>
          <w:szCs w:val="32"/>
        </w:rPr>
        <w:t>81.26%</w:t>
      </w:r>
      <w:r>
        <w:rPr>
          <w:rFonts w:ascii="仿宋" w:eastAsia="仿宋" w:hAnsi="仿宋" w:cs="仿宋" w:hint="eastAsia"/>
          <w:sz w:val="32"/>
          <w:szCs w:val="32"/>
        </w:rPr>
        <w:t>（</w:t>
      </w:r>
      <w:r>
        <w:rPr>
          <w:rStyle w:val="a3"/>
          <w:rFonts w:ascii="仿宋" w:eastAsia="仿宋" w:hAnsi="仿宋" w:cs="仿宋" w:hint="eastAsia"/>
          <w:b w:val="0"/>
          <w:bCs/>
          <w:sz w:val="32"/>
          <w:szCs w:val="32"/>
          <w:shd w:val="clear" w:color="auto" w:fill="FFFFFF"/>
        </w:rPr>
        <w:t>2017</w:t>
      </w:r>
      <w:r>
        <w:rPr>
          <w:rStyle w:val="a3"/>
          <w:rFonts w:ascii="仿宋" w:eastAsia="仿宋" w:hAnsi="仿宋" w:cs="仿宋" w:hint="eastAsia"/>
          <w:b w:val="0"/>
          <w:bCs/>
          <w:sz w:val="32"/>
          <w:szCs w:val="32"/>
          <w:shd w:val="clear" w:color="auto" w:fill="FFFFFF"/>
        </w:rPr>
        <w:t>年</w:t>
      </w:r>
      <w:r>
        <w:rPr>
          <w:rStyle w:val="a3"/>
          <w:rFonts w:ascii="仿宋" w:eastAsia="仿宋" w:hAnsi="仿宋" w:cs="仿宋" w:hint="eastAsia"/>
          <w:b w:val="0"/>
          <w:bCs/>
          <w:sz w:val="32"/>
          <w:szCs w:val="32"/>
          <w:shd w:val="clear" w:color="auto" w:fill="FFFFFF"/>
        </w:rPr>
        <w:t>房地产行业</w:t>
      </w:r>
      <w:r>
        <w:rPr>
          <w:rStyle w:val="a3"/>
          <w:rFonts w:ascii="仿宋" w:eastAsia="仿宋" w:hAnsi="仿宋" w:cs="仿宋" w:hint="eastAsia"/>
          <w:b w:val="0"/>
          <w:bCs/>
          <w:sz w:val="32"/>
          <w:szCs w:val="32"/>
          <w:shd w:val="clear" w:color="auto" w:fill="FFFFFF"/>
        </w:rPr>
        <w:t>平均</w:t>
      </w:r>
      <w:r>
        <w:rPr>
          <w:rStyle w:val="a3"/>
          <w:rFonts w:ascii="仿宋" w:eastAsia="仿宋" w:hAnsi="仿宋" w:cs="仿宋" w:hint="eastAsia"/>
          <w:b w:val="0"/>
          <w:bCs/>
          <w:sz w:val="32"/>
          <w:szCs w:val="32"/>
          <w:shd w:val="clear" w:color="auto" w:fill="FFFFFF"/>
        </w:rPr>
        <w:t>资产负债率</w:t>
      </w:r>
      <w:r>
        <w:rPr>
          <w:rStyle w:val="a3"/>
          <w:rFonts w:ascii="仿宋" w:eastAsia="仿宋" w:hAnsi="仿宋" w:cs="仿宋" w:hint="eastAsia"/>
          <w:b w:val="0"/>
          <w:bCs/>
          <w:sz w:val="32"/>
          <w:szCs w:val="32"/>
          <w:shd w:val="clear" w:color="auto" w:fill="FFFFFF"/>
        </w:rPr>
        <w:t>为</w:t>
      </w:r>
      <w:r>
        <w:rPr>
          <w:rStyle w:val="a3"/>
          <w:rFonts w:ascii="仿宋" w:eastAsia="仿宋" w:hAnsi="仿宋" w:cs="仿宋" w:hint="eastAsia"/>
          <w:b w:val="0"/>
          <w:bCs/>
          <w:sz w:val="32"/>
          <w:szCs w:val="32"/>
          <w:shd w:val="clear" w:color="auto" w:fill="FFFFFF"/>
        </w:rPr>
        <w:t>6</w:t>
      </w:r>
      <w:r>
        <w:rPr>
          <w:rStyle w:val="a3"/>
          <w:rFonts w:ascii="仿宋" w:eastAsia="仿宋" w:hAnsi="仿宋" w:cs="仿宋" w:hint="eastAsia"/>
          <w:b w:val="0"/>
          <w:bCs/>
          <w:sz w:val="32"/>
          <w:szCs w:val="32"/>
          <w:shd w:val="clear" w:color="auto" w:fill="FFFFFF"/>
        </w:rPr>
        <w:t>2.10</w:t>
      </w:r>
      <w:r>
        <w:rPr>
          <w:rStyle w:val="a3"/>
          <w:rFonts w:ascii="仿宋" w:eastAsia="仿宋" w:hAnsi="仿宋" w:cs="仿宋" w:hint="eastAsia"/>
          <w:b w:val="0"/>
          <w:bCs/>
          <w:sz w:val="32"/>
          <w:szCs w:val="32"/>
          <w:shd w:val="clear" w:color="auto" w:fill="FFFFFF"/>
        </w:rPr>
        <w:t>%</w:t>
      </w:r>
      <w:r>
        <w:rPr>
          <w:rFonts w:ascii="仿宋" w:eastAsia="仿宋" w:hAnsi="仿宋" w:cs="仿宋" w:hint="eastAsia"/>
          <w:sz w:val="32"/>
          <w:szCs w:val="32"/>
        </w:rPr>
        <w:t>），有息负债率达到</w:t>
      </w:r>
      <w:r>
        <w:rPr>
          <w:rFonts w:ascii="仿宋" w:eastAsia="仿宋" w:hAnsi="仿宋" w:cs="仿宋" w:hint="eastAsia"/>
          <w:sz w:val="32"/>
          <w:szCs w:val="32"/>
        </w:rPr>
        <w:t>79.93%</w:t>
      </w:r>
      <w:r>
        <w:rPr>
          <w:rFonts w:ascii="仿宋" w:eastAsia="仿宋" w:hAnsi="仿宋" w:cs="仿宋" w:hint="eastAsia"/>
          <w:sz w:val="32"/>
          <w:szCs w:val="32"/>
        </w:rPr>
        <w:t>（</w:t>
      </w:r>
      <w:r>
        <w:rPr>
          <w:rStyle w:val="a3"/>
          <w:rFonts w:ascii="仿宋" w:eastAsia="仿宋" w:hAnsi="仿宋" w:cs="仿宋" w:hint="eastAsia"/>
          <w:b w:val="0"/>
          <w:bCs/>
          <w:sz w:val="32"/>
          <w:szCs w:val="32"/>
          <w:shd w:val="clear" w:color="auto" w:fill="FFFFFF"/>
        </w:rPr>
        <w:t>2017</w:t>
      </w:r>
      <w:r>
        <w:rPr>
          <w:rStyle w:val="a3"/>
          <w:rFonts w:ascii="仿宋" w:eastAsia="仿宋" w:hAnsi="仿宋" w:cs="仿宋" w:hint="eastAsia"/>
          <w:b w:val="0"/>
          <w:bCs/>
          <w:sz w:val="32"/>
          <w:szCs w:val="32"/>
          <w:shd w:val="clear" w:color="auto" w:fill="FFFFFF"/>
        </w:rPr>
        <w:t>年</w:t>
      </w:r>
      <w:r>
        <w:rPr>
          <w:rStyle w:val="a3"/>
          <w:rFonts w:ascii="仿宋" w:eastAsia="仿宋" w:hAnsi="仿宋" w:cs="仿宋" w:hint="eastAsia"/>
          <w:b w:val="0"/>
          <w:bCs/>
          <w:sz w:val="32"/>
          <w:szCs w:val="32"/>
          <w:shd w:val="clear" w:color="auto" w:fill="FFFFFF"/>
        </w:rPr>
        <w:t>房地</w:t>
      </w:r>
      <w:r>
        <w:rPr>
          <w:rStyle w:val="a3"/>
          <w:rFonts w:ascii="仿宋" w:eastAsia="仿宋" w:hAnsi="仿宋" w:cs="仿宋" w:hint="eastAsia"/>
          <w:b w:val="0"/>
          <w:bCs/>
          <w:sz w:val="32"/>
          <w:szCs w:val="32"/>
          <w:shd w:val="clear" w:color="auto" w:fill="FFFFFF"/>
        </w:rPr>
        <w:t>产行业</w:t>
      </w:r>
      <w:r>
        <w:rPr>
          <w:rStyle w:val="a3"/>
          <w:rFonts w:ascii="仿宋" w:eastAsia="仿宋" w:hAnsi="仿宋" w:cs="仿宋" w:hint="eastAsia"/>
          <w:b w:val="0"/>
          <w:bCs/>
          <w:sz w:val="32"/>
          <w:szCs w:val="32"/>
          <w:shd w:val="clear" w:color="auto" w:fill="FFFFFF"/>
        </w:rPr>
        <w:t>平均有息</w:t>
      </w:r>
      <w:r>
        <w:rPr>
          <w:rStyle w:val="a3"/>
          <w:rFonts w:ascii="仿宋" w:eastAsia="仿宋" w:hAnsi="仿宋" w:cs="仿宋" w:hint="eastAsia"/>
          <w:b w:val="0"/>
          <w:bCs/>
          <w:sz w:val="32"/>
          <w:szCs w:val="32"/>
          <w:shd w:val="clear" w:color="auto" w:fill="FFFFFF"/>
        </w:rPr>
        <w:t>负债率</w:t>
      </w:r>
      <w:r>
        <w:rPr>
          <w:rStyle w:val="a3"/>
          <w:rFonts w:ascii="仿宋" w:eastAsia="仿宋" w:hAnsi="仿宋" w:cs="仿宋" w:hint="eastAsia"/>
          <w:b w:val="0"/>
          <w:bCs/>
          <w:sz w:val="32"/>
          <w:szCs w:val="32"/>
          <w:shd w:val="clear" w:color="auto" w:fill="FFFFFF"/>
        </w:rPr>
        <w:t>为</w:t>
      </w:r>
      <w:r>
        <w:rPr>
          <w:rStyle w:val="a3"/>
          <w:rFonts w:ascii="仿宋" w:eastAsia="仿宋" w:hAnsi="仿宋" w:cs="仿宋" w:hint="eastAsia"/>
          <w:b w:val="0"/>
          <w:bCs/>
          <w:sz w:val="32"/>
          <w:szCs w:val="32"/>
          <w:shd w:val="clear" w:color="auto" w:fill="FFFFFF"/>
        </w:rPr>
        <w:t>43.49</w:t>
      </w:r>
      <w:r>
        <w:rPr>
          <w:rStyle w:val="a3"/>
          <w:rFonts w:ascii="仿宋" w:eastAsia="仿宋" w:hAnsi="仿宋" w:cs="仿宋" w:hint="eastAsia"/>
          <w:b w:val="0"/>
          <w:bCs/>
          <w:sz w:val="32"/>
          <w:szCs w:val="32"/>
          <w:shd w:val="clear" w:color="auto" w:fill="FFFFFF"/>
        </w:rPr>
        <w:t>%</w:t>
      </w:r>
      <w:r>
        <w:rPr>
          <w:rFonts w:ascii="仿宋" w:eastAsia="仿宋" w:hAnsi="仿宋" w:cs="仿宋" w:hint="eastAsia"/>
          <w:sz w:val="32"/>
          <w:szCs w:val="32"/>
        </w:rPr>
        <w:t>），偿债压力极大。而控股股东置公司困境于不顾，</w:t>
      </w:r>
      <w:r>
        <w:rPr>
          <w:rFonts w:ascii="仿宋" w:eastAsia="仿宋" w:hAnsi="仿宋" w:cs="仿宋" w:hint="eastAsia"/>
          <w:sz w:val="32"/>
          <w:szCs w:val="32"/>
        </w:rPr>
        <w:t>2016-2017</w:t>
      </w:r>
      <w:r>
        <w:rPr>
          <w:rFonts w:ascii="仿宋" w:eastAsia="仿宋" w:hAnsi="仿宋" w:cs="仿宋" w:hint="eastAsia"/>
          <w:sz w:val="32"/>
          <w:szCs w:val="32"/>
        </w:rPr>
        <w:t>年连续非经营性占用上市公司资金，加重了公司的财务费用负担，干扰了公司的正常经营，损害了公司和广大投资者的利益。</w:t>
      </w:r>
    </w:p>
    <w:p w:rsidR="00253E60" w:rsidRDefault="003A1F20" w:rsidP="00CC7A89">
      <w:pPr>
        <w:numPr>
          <w:ilvl w:val="0"/>
          <w:numId w:val="1"/>
        </w:numPr>
        <w:spacing w:line="600" w:lineRule="exact"/>
        <w:rPr>
          <w:rFonts w:ascii="黑体" w:eastAsia="黑体" w:hAnsi="黑体" w:cs="黑体"/>
          <w:sz w:val="32"/>
          <w:szCs w:val="32"/>
        </w:rPr>
      </w:pPr>
      <w:r>
        <w:rPr>
          <w:rFonts w:ascii="黑体" w:eastAsia="黑体" w:hAnsi="黑体" w:cs="黑体" w:hint="eastAsia"/>
          <w:sz w:val="32"/>
          <w:szCs w:val="32"/>
        </w:rPr>
        <w:t>投资者行为分析</w:t>
      </w:r>
    </w:p>
    <w:p w:rsidR="00253E60" w:rsidRDefault="003A1F20" w:rsidP="00CC7A89">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日晚，中弘股份公告因公司涉嫌虚增业绩被安徽证监局立案调查，股价跌停并首次跌破</w:t>
      </w:r>
      <w:r>
        <w:rPr>
          <w:rFonts w:ascii="仿宋" w:eastAsia="仿宋" w:hAnsi="仿宋" w:cs="仿宋" w:hint="eastAsia"/>
          <w:sz w:val="32"/>
          <w:szCs w:val="32"/>
        </w:rPr>
        <w:t>1</w:t>
      </w:r>
      <w:r>
        <w:rPr>
          <w:rFonts w:ascii="仿宋" w:eastAsia="仿宋" w:hAnsi="仿宋" w:cs="仿宋" w:hint="eastAsia"/>
          <w:sz w:val="32"/>
          <w:szCs w:val="32"/>
        </w:rPr>
        <w:t>元，收盘价为</w:t>
      </w:r>
      <w:r>
        <w:rPr>
          <w:rFonts w:ascii="仿宋" w:eastAsia="仿宋" w:hAnsi="仿宋" w:cs="仿宋" w:hint="eastAsia"/>
          <w:sz w:val="32"/>
          <w:szCs w:val="32"/>
        </w:rPr>
        <w:t>0.94</w:t>
      </w:r>
      <w:r>
        <w:rPr>
          <w:rFonts w:ascii="仿宋" w:eastAsia="仿宋" w:hAnsi="仿宋" w:cs="仿宋" w:hint="eastAsia"/>
          <w:sz w:val="32"/>
          <w:szCs w:val="32"/>
        </w:rPr>
        <w:t>元，成交额</w:t>
      </w:r>
      <w:r>
        <w:rPr>
          <w:rFonts w:ascii="仿宋" w:eastAsia="仿宋" w:hAnsi="仿宋" w:cs="仿宋" w:hint="eastAsia"/>
          <w:sz w:val="32"/>
          <w:szCs w:val="32"/>
        </w:rPr>
        <w:t>3.2</w:t>
      </w:r>
      <w:r>
        <w:rPr>
          <w:rFonts w:ascii="仿宋" w:eastAsia="仿宋" w:hAnsi="仿宋" w:cs="仿宋" w:hint="eastAsia"/>
          <w:sz w:val="32"/>
          <w:szCs w:val="32"/>
        </w:rPr>
        <w:t>亿元。随后股价便在</w:t>
      </w:r>
      <w:r>
        <w:rPr>
          <w:rFonts w:ascii="仿宋" w:eastAsia="仿宋" w:hAnsi="仿宋" w:cs="仿宋" w:hint="eastAsia"/>
          <w:sz w:val="32"/>
          <w:szCs w:val="32"/>
        </w:rPr>
        <w:t>0.71</w:t>
      </w:r>
      <w:r>
        <w:rPr>
          <w:rFonts w:ascii="仿宋" w:eastAsia="仿宋" w:hAnsi="仿宋" w:cs="仿宋" w:hint="eastAsia"/>
          <w:sz w:val="32"/>
          <w:szCs w:val="32"/>
        </w:rPr>
        <w:t>元至</w:t>
      </w:r>
      <w:r>
        <w:rPr>
          <w:rFonts w:ascii="仿宋" w:eastAsia="仿宋" w:hAnsi="仿宋" w:cs="仿宋" w:hint="eastAsia"/>
          <w:sz w:val="32"/>
          <w:szCs w:val="32"/>
        </w:rPr>
        <w:t>1</w:t>
      </w:r>
      <w:r>
        <w:rPr>
          <w:rFonts w:ascii="仿宋" w:eastAsia="仿宋" w:hAnsi="仿宋" w:cs="仿宋" w:hint="eastAsia"/>
          <w:sz w:val="32"/>
          <w:szCs w:val="32"/>
        </w:rPr>
        <w:t>元之间波动，成交量显著放大，公司股东户数于当季度达到历史最高的</w:t>
      </w:r>
      <w:r>
        <w:rPr>
          <w:rFonts w:ascii="仿宋" w:eastAsia="仿宋" w:hAnsi="仿宋" w:cs="仿宋" w:hint="eastAsia"/>
          <w:sz w:val="32"/>
          <w:szCs w:val="32"/>
        </w:rPr>
        <w:t>274498</w:t>
      </w:r>
      <w:r>
        <w:rPr>
          <w:rFonts w:ascii="仿宋" w:eastAsia="仿宋" w:hAnsi="仿宋" w:cs="仿宋" w:hint="eastAsia"/>
          <w:sz w:val="32"/>
          <w:szCs w:val="32"/>
        </w:rPr>
        <w:t>人，截至公司终止上市回落至</w:t>
      </w:r>
      <w:r>
        <w:rPr>
          <w:rFonts w:ascii="仿宋" w:eastAsia="仿宋" w:hAnsi="仿宋" w:cs="仿宋" w:hint="eastAsia"/>
          <w:sz w:val="32"/>
          <w:szCs w:val="32"/>
        </w:rPr>
        <w:t>189655</w:t>
      </w:r>
      <w:r>
        <w:rPr>
          <w:rFonts w:ascii="仿宋" w:eastAsia="仿宋" w:hAnsi="仿宋" w:cs="仿宋" w:hint="eastAsia"/>
          <w:sz w:val="32"/>
          <w:szCs w:val="32"/>
        </w:rPr>
        <w:t>人，居于正常交易时的平均水平，说明投资者在此期间可能更多的从公司“保壳”的角度进行博弈，而忽视了公司可能面临的风险。</w:t>
      </w:r>
    </w:p>
    <w:p w:rsidR="00253E60" w:rsidRDefault="00253E60" w:rsidP="00CC7A89">
      <w:pPr>
        <w:spacing w:line="600" w:lineRule="exact"/>
        <w:ind w:firstLineChars="200" w:firstLine="640"/>
        <w:rPr>
          <w:rFonts w:ascii="仿宋" w:eastAsia="仿宋" w:hAnsi="仿宋" w:cs="仿宋"/>
          <w:sz w:val="32"/>
          <w:szCs w:val="32"/>
        </w:rPr>
      </w:pPr>
    </w:p>
    <w:p w:rsidR="00253E60" w:rsidRDefault="00253E60" w:rsidP="00CC7A89">
      <w:pPr>
        <w:spacing w:line="600" w:lineRule="exact"/>
        <w:rPr>
          <w:sz w:val="32"/>
          <w:szCs w:val="32"/>
        </w:rPr>
      </w:pPr>
    </w:p>
    <w:sectPr w:rsidR="00253E60" w:rsidSect="00253E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F20" w:rsidRDefault="003A1F20" w:rsidP="00CC7A89">
      <w:r>
        <w:separator/>
      </w:r>
    </w:p>
  </w:endnote>
  <w:endnote w:type="continuationSeparator" w:id="1">
    <w:p w:rsidR="003A1F20" w:rsidRDefault="003A1F20" w:rsidP="00CC7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8AC8E2E3-CB25-462D-A8CA-F1F32E5800A6}"/>
  </w:font>
  <w:font w:name="黑体">
    <w:altName w:val="SimHei"/>
    <w:panose1 w:val="02010609060101010101"/>
    <w:charset w:val="86"/>
    <w:family w:val="modern"/>
    <w:pitch w:val="fixed"/>
    <w:sig w:usb0="800002BF" w:usb1="38CF7CFA" w:usb2="00000016" w:usb3="00000000" w:csb0="00040001" w:csb1="00000000"/>
    <w:embedRegular r:id="rId2" w:subsetted="1" w:fontKey="{B7B70CBC-19BA-4C7B-9E2B-897C5E5AD296}"/>
  </w:font>
  <w:font w:name="仿宋">
    <w:panose1 w:val="02010609060101010101"/>
    <w:charset w:val="86"/>
    <w:family w:val="modern"/>
    <w:pitch w:val="fixed"/>
    <w:sig w:usb0="800002BF" w:usb1="38CF7CFA" w:usb2="00000016" w:usb3="00000000" w:csb0="00040001" w:csb1="00000000"/>
    <w:embedRegular r:id="rId3" w:subsetted="1" w:fontKey="{173DF5FF-AD62-473A-A74C-CA37D93A3674}"/>
  </w:font>
  <w:font w:name="楷体">
    <w:panose1 w:val="02010609060101010101"/>
    <w:charset w:val="86"/>
    <w:family w:val="modern"/>
    <w:pitch w:val="fixed"/>
    <w:sig w:usb0="800002BF" w:usb1="38CF7CFA" w:usb2="00000016" w:usb3="00000000" w:csb0="00040001" w:csb1="00000000"/>
    <w:embedRegular r:id="rId4" w:subsetted="1" w:fontKey="{B42FE688-C7CC-4BF0-88E5-ABC11F30307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F20" w:rsidRDefault="003A1F20" w:rsidP="00CC7A89">
      <w:r>
        <w:separator/>
      </w:r>
    </w:p>
  </w:footnote>
  <w:footnote w:type="continuationSeparator" w:id="1">
    <w:p w:rsidR="003A1F20" w:rsidRDefault="003A1F20" w:rsidP="00CC7A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E746A8"/>
    <w:multiLevelType w:val="singleLevel"/>
    <w:tmpl w:val="96E746A8"/>
    <w:lvl w:ilvl="0">
      <w:start w:val="1"/>
      <w:numFmt w:val="chineseCounting"/>
      <w:suff w:val="space"/>
      <w:lvlText w:val="%1、"/>
      <w:lvlJc w:val="left"/>
      <w:pPr>
        <w:ind w:left="630"/>
      </w:pPr>
      <w:rPr>
        <w:rFonts w:hint="eastAsia"/>
      </w:rPr>
    </w:lvl>
  </w:abstractNum>
  <w:abstractNum w:abstractNumId="1">
    <w:nsid w:val="E8D5505B"/>
    <w:multiLevelType w:val="singleLevel"/>
    <w:tmpl w:val="E8D5505B"/>
    <w:lvl w:ilvl="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53E60"/>
    <w:rsid w:val="00253E60"/>
    <w:rsid w:val="003A1F20"/>
    <w:rsid w:val="00CC7A89"/>
    <w:rsid w:val="014106AC"/>
    <w:rsid w:val="020E7EDB"/>
    <w:rsid w:val="07897027"/>
    <w:rsid w:val="0E2E5D85"/>
    <w:rsid w:val="0ED57AC4"/>
    <w:rsid w:val="0F1E147C"/>
    <w:rsid w:val="1EBD3B0C"/>
    <w:rsid w:val="21324CB1"/>
    <w:rsid w:val="22030A45"/>
    <w:rsid w:val="265F12D8"/>
    <w:rsid w:val="27AA2607"/>
    <w:rsid w:val="33C13665"/>
    <w:rsid w:val="33C64C4B"/>
    <w:rsid w:val="39344E88"/>
    <w:rsid w:val="3DD3335E"/>
    <w:rsid w:val="43BC650A"/>
    <w:rsid w:val="47E37E0E"/>
    <w:rsid w:val="4E666BFB"/>
    <w:rsid w:val="54BD7637"/>
    <w:rsid w:val="58A00BAD"/>
    <w:rsid w:val="59E969AF"/>
    <w:rsid w:val="61C909D4"/>
    <w:rsid w:val="66C47DAC"/>
    <w:rsid w:val="678E635E"/>
    <w:rsid w:val="6C457D2C"/>
    <w:rsid w:val="71DA6FD3"/>
    <w:rsid w:val="78D506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E6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53E60"/>
    <w:rPr>
      <w:b/>
    </w:rPr>
  </w:style>
  <w:style w:type="paragraph" w:styleId="a4">
    <w:name w:val="header"/>
    <w:basedOn w:val="a"/>
    <w:link w:val="Char"/>
    <w:rsid w:val="00CC7A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C7A89"/>
    <w:rPr>
      <w:rFonts w:ascii="Calibri" w:hAnsi="Calibri"/>
      <w:kern w:val="2"/>
      <w:sz w:val="18"/>
      <w:szCs w:val="18"/>
    </w:rPr>
  </w:style>
  <w:style w:type="paragraph" w:styleId="a5">
    <w:name w:val="footer"/>
    <w:basedOn w:val="a"/>
    <w:link w:val="Char0"/>
    <w:rsid w:val="00CC7A89"/>
    <w:pPr>
      <w:tabs>
        <w:tab w:val="center" w:pos="4153"/>
        <w:tab w:val="right" w:pos="8306"/>
      </w:tabs>
      <w:snapToGrid w:val="0"/>
      <w:jc w:val="left"/>
    </w:pPr>
    <w:rPr>
      <w:sz w:val="18"/>
      <w:szCs w:val="18"/>
    </w:rPr>
  </w:style>
  <w:style w:type="character" w:customStyle="1" w:styleId="Char0">
    <w:name w:val="页脚 Char"/>
    <w:basedOn w:val="a0"/>
    <w:link w:val="a5"/>
    <w:rsid w:val="00CC7A8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孟德宾</cp:lastModifiedBy>
  <cp:revision>2</cp:revision>
  <cp:lastPrinted>2021-06-18T02:13:00Z</cp:lastPrinted>
  <dcterms:created xsi:type="dcterms:W3CDTF">2014-10-29T12:08:00Z</dcterms:created>
  <dcterms:modified xsi:type="dcterms:W3CDTF">2022-03-22T06:31:00Z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