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240" w:lineRule="auto"/>
        <w:ind w:firstLine="0"/>
        <w:jc w:val="center"/>
        <w:outlineLvl w:val="1"/>
        <w:rPr>
          <w:rFonts w:ascii="黑体" w:eastAsia="黑体" w:hAnsi="黑体" w:cs="宋体" w:hint="eastAsia"/>
          <w:color w:val="333333"/>
          <w:kern w:val="0"/>
          <w:sz w:val="36"/>
          <w:szCs w:val="36"/>
          <w:lang w:val="en-US"/>
        </w:rPr>
      </w:pPr>
      <w:bookmarkStart w:id="0" w:name="_GoBack"/>
      <w:r w:rsidRPr="00795A49">
        <w:rPr>
          <w:rFonts w:ascii="黑体" w:eastAsia="黑体" w:hAnsi="黑体" w:cs="宋体" w:hint="eastAsia"/>
          <w:color w:val="333333"/>
          <w:kern w:val="0"/>
          <w:sz w:val="36"/>
          <w:szCs w:val="36"/>
          <w:lang w:val="en-US"/>
        </w:rPr>
        <w:t>深交所投教|投资者服务热线问答（2022年第2期）</w:t>
      </w:r>
      <w:proofErr w:type="gramStart"/>
      <w:r w:rsidRPr="00795A49">
        <w:rPr>
          <w:rFonts w:ascii="黑体" w:eastAsia="黑体" w:hAnsi="黑体" w:cs="宋体" w:hint="eastAsia"/>
          <w:color w:val="333333"/>
          <w:kern w:val="0"/>
          <w:sz w:val="36"/>
          <w:szCs w:val="36"/>
          <w:lang w:val="en-US"/>
        </w:rPr>
        <w:t>关于退</w:t>
      </w:r>
      <w:proofErr w:type="gramEnd"/>
      <w:r w:rsidRPr="00795A49">
        <w:rPr>
          <w:rFonts w:ascii="黑体" w:eastAsia="黑体" w:hAnsi="黑体" w:cs="宋体" w:hint="eastAsia"/>
          <w:color w:val="333333"/>
          <w:kern w:val="0"/>
          <w:sz w:val="36"/>
          <w:szCs w:val="36"/>
          <w:lang w:val="en-US"/>
        </w:rPr>
        <w:t>市新</w:t>
      </w:r>
      <w:proofErr w:type="gramStart"/>
      <w:r w:rsidRPr="00795A49">
        <w:rPr>
          <w:rFonts w:ascii="黑体" w:eastAsia="黑体" w:hAnsi="黑体" w:cs="宋体" w:hint="eastAsia"/>
          <w:color w:val="333333"/>
          <w:kern w:val="0"/>
          <w:sz w:val="36"/>
          <w:szCs w:val="36"/>
          <w:lang w:val="en-US"/>
        </w:rPr>
        <w:t>规</w:t>
      </w:r>
      <w:proofErr w:type="gramEnd"/>
      <w:r w:rsidRPr="00795A49">
        <w:rPr>
          <w:rFonts w:ascii="黑体" w:eastAsia="黑体" w:hAnsi="黑体" w:cs="宋体" w:hint="eastAsia"/>
          <w:color w:val="333333"/>
          <w:kern w:val="0"/>
          <w:sz w:val="36"/>
          <w:szCs w:val="36"/>
          <w:lang w:val="en-US"/>
        </w:rPr>
        <w:t>之深市主板退市制度</w:t>
      </w:r>
    </w:p>
    <w:bookmarkEnd w:id="0"/>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宋体" w:eastAsia="宋体" w:hAnsi="宋体" w:cs="宋体"/>
          <w:color w:val="999999"/>
          <w:kern w:val="0"/>
          <w:sz w:val="21"/>
          <w:szCs w:val="21"/>
          <w:lang w:val="en-US"/>
        </w:rPr>
      </w:pPr>
      <w:r w:rsidRPr="00795A49">
        <w:rPr>
          <w:rFonts w:ascii="宋体" w:eastAsia="宋体" w:hAnsi="宋体" w:cs="宋体" w:hint="eastAsia"/>
          <w:color w:val="999999"/>
          <w:kern w:val="0"/>
          <w:sz w:val="21"/>
          <w:szCs w:val="21"/>
          <w:lang w:val="en-US"/>
        </w:rPr>
        <w:t>时间：2022-03-09</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hint="eastAsia"/>
          <w:color w:val="333333"/>
          <w:kern w:val="0"/>
          <w:sz w:val="24"/>
          <w:szCs w:val="24"/>
          <w:lang w:val="en-US"/>
        </w:rPr>
      </w:pPr>
      <w:r w:rsidRPr="00795A49">
        <w:rPr>
          <w:rFonts w:ascii="宋体" w:eastAsia="宋体" w:hAnsi="宋体" w:cs="宋体" w:hint="eastAsia"/>
          <w:color w:val="333333"/>
          <w:kern w:val="0"/>
          <w:sz w:val="24"/>
          <w:szCs w:val="24"/>
          <w:lang w:val="en-US"/>
        </w:rPr>
        <w:t>编者按：近期，较多投资者通过深交所投资者服务热线（400-808-9999）咨询关于深市主板退市制</w:t>
      </w:r>
      <w:proofErr w:type="gramStart"/>
      <w:r w:rsidRPr="00795A49">
        <w:rPr>
          <w:rFonts w:ascii="宋体" w:eastAsia="宋体" w:hAnsi="宋体" w:cs="宋体" w:hint="eastAsia"/>
          <w:color w:val="333333"/>
          <w:kern w:val="0"/>
          <w:sz w:val="24"/>
          <w:szCs w:val="24"/>
          <w:lang w:val="en-US"/>
        </w:rPr>
        <w:t>度相关</w:t>
      </w:r>
      <w:proofErr w:type="gramEnd"/>
      <w:r w:rsidRPr="00795A49">
        <w:rPr>
          <w:rFonts w:ascii="宋体" w:eastAsia="宋体" w:hAnsi="宋体" w:cs="宋体" w:hint="eastAsia"/>
          <w:color w:val="333333"/>
          <w:kern w:val="0"/>
          <w:sz w:val="24"/>
          <w:szCs w:val="24"/>
          <w:lang w:val="en-US"/>
        </w:rPr>
        <w:t>事宜。为帮助投资者进一步了解相关规定，本所整理了投资者咨询较为集中的问题，供投资者参考。</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2"/>
        <w:jc w:val="left"/>
        <w:rPr>
          <w:rFonts w:ascii="宋体" w:eastAsia="宋体" w:hAnsi="宋体" w:cs="宋体"/>
          <w:color w:val="333333"/>
          <w:kern w:val="0"/>
          <w:sz w:val="24"/>
          <w:szCs w:val="24"/>
          <w:lang w:val="en-US"/>
        </w:rPr>
      </w:pPr>
      <w:r w:rsidRPr="00795A49">
        <w:rPr>
          <w:rFonts w:ascii="宋体" w:eastAsia="宋体" w:hAnsi="宋体" w:cs="宋体" w:hint="eastAsia"/>
          <w:b/>
          <w:bCs/>
          <w:color w:val="333333"/>
          <w:kern w:val="0"/>
          <w:sz w:val="24"/>
          <w:szCs w:val="24"/>
          <w:lang w:val="en-US"/>
        </w:rPr>
        <w:t> </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2"/>
        <w:jc w:val="left"/>
        <w:rPr>
          <w:rFonts w:ascii="宋体" w:eastAsia="宋体" w:hAnsi="宋体" w:cs="宋体"/>
          <w:color w:val="333333"/>
          <w:kern w:val="0"/>
          <w:sz w:val="24"/>
          <w:szCs w:val="24"/>
          <w:lang w:val="en-US"/>
        </w:rPr>
      </w:pPr>
      <w:r w:rsidRPr="00795A49">
        <w:rPr>
          <w:rFonts w:ascii="宋体" w:eastAsia="宋体" w:hAnsi="宋体" w:cs="宋体" w:hint="eastAsia"/>
          <w:b/>
          <w:bCs/>
          <w:color w:val="333333"/>
          <w:kern w:val="0"/>
          <w:sz w:val="24"/>
          <w:szCs w:val="24"/>
          <w:lang w:val="en-US"/>
        </w:rPr>
        <w:t>1. 主板上市公司退</w:t>
      </w:r>
      <w:proofErr w:type="gramStart"/>
      <w:r w:rsidRPr="00795A49">
        <w:rPr>
          <w:rFonts w:ascii="宋体" w:eastAsia="宋体" w:hAnsi="宋体" w:cs="宋体" w:hint="eastAsia"/>
          <w:b/>
          <w:bCs/>
          <w:color w:val="333333"/>
          <w:kern w:val="0"/>
          <w:sz w:val="24"/>
          <w:szCs w:val="24"/>
          <w:lang w:val="en-US"/>
        </w:rPr>
        <w:t>市类型</w:t>
      </w:r>
      <w:proofErr w:type="gramEnd"/>
      <w:r w:rsidRPr="00795A49">
        <w:rPr>
          <w:rFonts w:ascii="宋体" w:eastAsia="宋体" w:hAnsi="宋体" w:cs="宋体" w:hint="eastAsia"/>
          <w:b/>
          <w:bCs/>
          <w:color w:val="333333"/>
          <w:kern w:val="0"/>
          <w:sz w:val="24"/>
          <w:szCs w:val="24"/>
          <w:lang w:val="en-US"/>
        </w:rPr>
        <w:t>有哪些？</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答：根据《</w:t>
      </w:r>
      <w:hyperlink r:id="rId5" w:tgtFrame="http://www.szse.cn/disclosure/notice/general/_blank" w:history="1">
        <w:r w:rsidRPr="00795A49">
          <w:rPr>
            <w:rFonts w:ascii="宋体" w:eastAsia="宋体" w:hAnsi="宋体" w:cs="宋体" w:hint="eastAsia"/>
            <w:color w:val="000000"/>
            <w:kern w:val="0"/>
            <w:sz w:val="24"/>
            <w:szCs w:val="24"/>
            <w:lang w:val="en-US"/>
          </w:rPr>
          <w:t>深圳证券交易所股票上市规则（2022年修订）</w:t>
        </w:r>
      </w:hyperlink>
      <w:r w:rsidRPr="00795A49">
        <w:rPr>
          <w:rFonts w:ascii="宋体" w:eastAsia="宋体" w:hAnsi="宋体" w:cs="宋体" w:hint="eastAsia"/>
          <w:color w:val="333333"/>
          <w:kern w:val="0"/>
          <w:sz w:val="24"/>
          <w:szCs w:val="24"/>
          <w:lang w:val="en-US"/>
        </w:rPr>
        <w:t>》第9.1.1条规定，退</w:t>
      </w:r>
      <w:proofErr w:type="gramStart"/>
      <w:r w:rsidRPr="00795A49">
        <w:rPr>
          <w:rFonts w:ascii="宋体" w:eastAsia="宋体" w:hAnsi="宋体" w:cs="宋体" w:hint="eastAsia"/>
          <w:color w:val="333333"/>
          <w:kern w:val="0"/>
          <w:sz w:val="24"/>
          <w:szCs w:val="24"/>
          <w:lang w:val="en-US"/>
        </w:rPr>
        <w:t>市包括</w:t>
      </w:r>
      <w:proofErr w:type="gramEnd"/>
      <w:r w:rsidRPr="00795A49">
        <w:rPr>
          <w:rFonts w:ascii="宋体" w:eastAsia="宋体" w:hAnsi="宋体" w:cs="宋体" w:hint="eastAsia"/>
          <w:color w:val="333333"/>
          <w:kern w:val="0"/>
          <w:sz w:val="24"/>
          <w:szCs w:val="24"/>
          <w:lang w:val="en-US"/>
        </w:rPr>
        <w:t>强制终止上市（以下简称强制退市）和主动终止上市。强制退市分为交易类强制退市、财务类强制退市、规范类强制退市和重大违法类强制退市四类情形。</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2"/>
        <w:jc w:val="left"/>
        <w:rPr>
          <w:rFonts w:ascii="宋体" w:eastAsia="宋体" w:hAnsi="宋体" w:cs="宋体"/>
          <w:color w:val="333333"/>
          <w:kern w:val="0"/>
          <w:sz w:val="24"/>
          <w:szCs w:val="24"/>
          <w:lang w:val="en-US"/>
        </w:rPr>
      </w:pPr>
      <w:r w:rsidRPr="00795A49">
        <w:rPr>
          <w:rFonts w:ascii="宋体" w:eastAsia="宋体" w:hAnsi="宋体" w:cs="宋体" w:hint="eastAsia"/>
          <w:b/>
          <w:bCs/>
          <w:color w:val="333333"/>
          <w:kern w:val="0"/>
          <w:sz w:val="24"/>
          <w:szCs w:val="24"/>
          <w:lang w:val="en-US"/>
        </w:rPr>
        <w:t> </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2"/>
        <w:jc w:val="left"/>
        <w:rPr>
          <w:rFonts w:ascii="宋体" w:eastAsia="宋体" w:hAnsi="宋体" w:cs="宋体"/>
          <w:color w:val="333333"/>
          <w:kern w:val="0"/>
          <w:sz w:val="24"/>
          <w:szCs w:val="24"/>
          <w:lang w:val="en-US"/>
        </w:rPr>
      </w:pPr>
      <w:r w:rsidRPr="00795A49">
        <w:rPr>
          <w:rFonts w:ascii="宋体" w:eastAsia="宋体" w:hAnsi="宋体" w:cs="宋体" w:hint="eastAsia"/>
          <w:b/>
          <w:bCs/>
          <w:color w:val="333333"/>
          <w:kern w:val="0"/>
          <w:sz w:val="24"/>
          <w:szCs w:val="24"/>
          <w:lang w:val="en-US"/>
        </w:rPr>
        <w:t>2. 主板上市公司出现哪些交易类强制退市情形的，深交所将终止其股票上市交易？</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答：根据《</w:t>
      </w:r>
      <w:hyperlink r:id="rId6" w:tgtFrame="http://www.szse.cn/disclosure/notice/general/_blank" w:history="1">
        <w:r w:rsidRPr="00795A49">
          <w:rPr>
            <w:rFonts w:ascii="宋体" w:eastAsia="宋体" w:hAnsi="宋体" w:cs="宋体" w:hint="eastAsia"/>
            <w:color w:val="000000"/>
            <w:kern w:val="0"/>
            <w:sz w:val="24"/>
            <w:szCs w:val="24"/>
            <w:lang w:val="en-US"/>
          </w:rPr>
          <w:t>深圳证券交易所股票上市规则（2022年修订）</w:t>
        </w:r>
      </w:hyperlink>
      <w:r w:rsidRPr="00795A49">
        <w:rPr>
          <w:rFonts w:ascii="宋体" w:eastAsia="宋体" w:hAnsi="宋体" w:cs="宋体" w:hint="eastAsia"/>
          <w:color w:val="333333"/>
          <w:kern w:val="0"/>
          <w:sz w:val="24"/>
          <w:szCs w:val="24"/>
          <w:lang w:val="en-US"/>
        </w:rPr>
        <w:t>》第9.2.1条规定，上市公司出现下列情形之一的，本所终止其股票上市交易：</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（一）在本所仅发行A股股票的公司，通过本所交易系统连续一百二十个交易日股票累计成交量低于500万股；</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（二）在本所仅发行B股股票的公司，通过本所交易系统连续一百二十个交易日股票累计成交量低于100万股；</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（三）在本所既发行A股股票又发行B股股票的公司，通过本所交易系统连续一百二十个交易日其A股股票累计成交量低于500万股且其B股股票累计成交量低于100万股；</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（四）在本所仅发行A股股票或者仅发行B股股票的公司，通过本所交易系统连续二十个交易日的每日股票收盘价均低于1元；</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（五）在本所既发行A股股票又发行B股股票的公司，通过本所交易系统连续二十个交易日的A股和B股每日股票收盘价同时均低于1元；</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（六）公司连续二十个交易日在本所的股票收盘市值均低于3亿元；</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（七）公司连续二十个交易</w:t>
      </w:r>
      <w:proofErr w:type="gramStart"/>
      <w:r w:rsidRPr="00795A49">
        <w:rPr>
          <w:rFonts w:ascii="宋体" w:eastAsia="宋体" w:hAnsi="宋体" w:cs="宋体" w:hint="eastAsia"/>
          <w:color w:val="333333"/>
          <w:kern w:val="0"/>
          <w:sz w:val="24"/>
          <w:szCs w:val="24"/>
          <w:lang w:val="en-US"/>
        </w:rPr>
        <w:t>日股东</w:t>
      </w:r>
      <w:proofErr w:type="gramEnd"/>
      <w:r w:rsidRPr="00795A49">
        <w:rPr>
          <w:rFonts w:ascii="宋体" w:eastAsia="宋体" w:hAnsi="宋体" w:cs="宋体" w:hint="eastAsia"/>
          <w:color w:val="333333"/>
          <w:kern w:val="0"/>
          <w:sz w:val="24"/>
          <w:szCs w:val="24"/>
          <w:lang w:val="en-US"/>
        </w:rPr>
        <w:t>人数均少于2000人；</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（八）本所认定的其他情形。</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 </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2"/>
        <w:jc w:val="left"/>
        <w:rPr>
          <w:rFonts w:ascii="宋体" w:eastAsia="宋体" w:hAnsi="宋体" w:cs="宋体"/>
          <w:color w:val="333333"/>
          <w:kern w:val="0"/>
          <w:sz w:val="24"/>
          <w:szCs w:val="24"/>
          <w:lang w:val="en-US"/>
        </w:rPr>
      </w:pPr>
      <w:r w:rsidRPr="00795A49">
        <w:rPr>
          <w:rFonts w:ascii="宋体" w:eastAsia="宋体" w:hAnsi="宋体" w:cs="宋体" w:hint="eastAsia"/>
          <w:b/>
          <w:bCs/>
          <w:color w:val="333333"/>
          <w:kern w:val="0"/>
          <w:sz w:val="24"/>
          <w:szCs w:val="24"/>
          <w:lang w:val="en-US"/>
        </w:rPr>
        <w:lastRenderedPageBreak/>
        <w:t>3. 主板上市公司触及“1元退市”情形的，应于何时披露退</w:t>
      </w:r>
      <w:proofErr w:type="gramStart"/>
      <w:r w:rsidRPr="00795A49">
        <w:rPr>
          <w:rFonts w:ascii="宋体" w:eastAsia="宋体" w:hAnsi="宋体" w:cs="宋体" w:hint="eastAsia"/>
          <w:b/>
          <w:bCs/>
          <w:color w:val="333333"/>
          <w:kern w:val="0"/>
          <w:sz w:val="24"/>
          <w:szCs w:val="24"/>
          <w:lang w:val="en-US"/>
        </w:rPr>
        <w:t>市风险</w:t>
      </w:r>
      <w:proofErr w:type="gramEnd"/>
      <w:r w:rsidRPr="00795A49">
        <w:rPr>
          <w:rFonts w:ascii="宋体" w:eastAsia="宋体" w:hAnsi="宋体" w:cs="宋体" w:hint="eastAsia"/>
          <w:b/>
          <w:bCs/>
          <w:color w:val="333333"/>
          <w:kern w:val="0"/>
          <w:sz w:val="24"/>
          <w:szCs w:val="24"/>
          <w:lang w:val="en-US"/>
        </w:rPr>
        <w:t>提示公告？</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答：根据《</w:t>
      </w:r>
      <w:hyperlink r:id="rId7" w:tgtFrame="http://www.szse.cn/disclosure/notice/general/_blank" w:history="1">
        <w:r w:rsidRPr="00795A49">
          <w:rPr>
            <w:rFonts w:ascii="宋体" w:eastAsia="宋体" w:hAnsi="宋体" w:cs="宋体" w:hint="eastAsia"/>
            <w:color w:val="000000"/>
            <w:kern w:val="0"/>
            <w:sz w:val="24"/>
            <w:szCs w:val="24"/>
            <w:lang w:val="en-US"/>
          </w:rPr>
          <w:t>深圳证券交易所股票上市规则（2022年修订）</w:t>
        </w:r>
      </w:hyperlink>
      <w:r w:rsidRPr="00795A49">
        <w:rPr>
          <w:rFonts w:ascii="宋体" w:eastAsia="宋体" w:hAnsi="宋体" w:cs="宋体" w:hint="eastAsia"/>
          <w:color w:val="333333"/>
          <w:kern w:val="0"/>
          <w:sz w:val="24"/>
          <w:szCs w:val="24"/>
          <w:lang w:val="en-US"/>
        </w:rPr>
        <w:t>》第9.2.3条规定，上市公司连续十个交易日出现“每日股票收盘价均低于1元”的情形时，应当在次一交易日开市前披露公司股票可能被终止上市的风险提示公告，其后每个交易日披露一次，直至相应的情形消除或者本所</w:t>
      </w:r>
      <w:proofErr w:type="gramStart"/>
      <w:r w:rsidRPr="00795A49">
        <w:rPr>
          <w:rFonts w:ascii="宋体" w:eastAsia="宋体" w:hAnsi="宋体" w:cs="宋体" w:hint="eastAsia"/>
          <w:color w:val="333333"/>
          <w:kern w:val="0"/>
          <w:sz w:val="24"/>
          <w:szCs w:val="24"/>
          <w:lang w:val="en-US"/>
        </w:rPr>
        <w:t>作出</w:t>
      </w:r>
      <w:proofErr w:type="gramEnd"/>
      <w:r w:rsidRPr="00795A49">
        <w:rPr>
          <w:rFonts w:ascii="宋体" w:eastAsia="宋体" w:hAnsi="宋体" w:cs="宋体" w:hint="eastAsia"/>
          <w:color w:val="333333"/>
          <w:kern w:val="0"/>
          <w:sz w:val="24"/>
          <w:szCs w:val="24"/>
          <w:lang w:val="en-US"/>
        </w:rPr>
        <w:t>公司股票终止上市的决定之日止（以在先者为准）。</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 </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2"/>
        <w:jc w:val="left"/>
        <w:rPr>
          <w:rFonts w:ascii="宋体" w:eastAsia="宋体" w:hAnsi="宋体" w:cs="宋体"/>
          <w:color w:val="333333"/>
          <w:kern w:val="0"/>
          <w:sz w:val="24"/>
          <w:szCs w:val="24"/>
          <w:lang w:val="en-US"/>
        </w:rPr>
      </w:pPr>
      <w:r w:rsidRPr="00795A49">
        <w:rPr>
          <w:rFonts w:ascii="宋体" w:eastAsia="宋体" w:hAnsi="宋体" w:cs="宋体" w:hint="eastAsia"/>
          <w:b/>
          <w:bCs/>
          <w:color w:val="333333"/>
          <w:kern w:val="0"/>
          <w:sz w:val="24"/>
          <w:szCs w:val="24"/>
          <w:lang w:val="en-US"/>
        </w:rPr>
        <w:t>4. 主板上市公司触及哪些财务类指标的，深交所对其股票实施退</w:t>
      </w:r>
      <w:proofErr w:type="gramStart"/>
      <w:r w:rsidRPr="00795A49">
        <w:rPr>
          <w:rFonts w:ascii="宋体" w:eastAsia="宋体" w:hAnsi="宋体" w:cs="宋体" w:hint="eastAsia"/>
          <w:b/>
          <w:bCs/>
          <w:color w:val="333333"/>
          <w:kern w:val="0"/>
          <w:sz w:val="24"/>
          <w:szCs w:val="24"/>
          <w:lang w:val="en-US"/>
        </w:rPr>
        <w:t>市风险</w:t>
      </w:r>
      <w:proofErr w:type="gramEnd"/>
      <w:r w:rsidRPr="00795A49">
        <w:rPr>
          <w:rFonts w:ascii="宋体" w:eastAsia="宋体" w:hAnsi="宋体" w:cs="宋体" w:hint="eastAsia"/>
          <w:b/>
          <w:bCs/>
          <w:color w:val="333333"/>
          <w:kern w:val="0"/>
          <w:sz w:val="24"/>
          <w:szCs w:val="24"/>
          <w:lang w:val="en-US"/>
        </w:rPr>
        <w:t>警示?</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答：根据《</w:t>
      </w:r>
      <w:hyperlink r:id="rId8" w:tgtFrame="http://www.szse.cn/disclosure/notice/general/_blank" w:history="1">
        <w:r w:rsidRPr="00795A49">
          <w:rPr>
            <w:rFonts w:ascii="宋体" w:eastAsia="宋体" w:hAnsi="宋体" w:cs="宋体" w:hint="eastAsia"/>
            <w:color w:val="000000"/>
            <w:kern w:val="0"/>
            <w:sz w:val="24"/>
            <w:szCs w:val="24"/>
            <w:lang w:val="en-US"/>
          </w:rPr>
          <w:t>深圳证券交易所股票上市规则（2022年修订）</w:t>
        </w:r>
      </w:hyperlink>
      <w:r w:rsidRPr="00795A49">
        <w:rPr>
          <w:rFonts w:ascii="宋体" w:eastAsia="宋体" w:hAnsi="宋体" w:cs="宋体" w:hint="eastAsia"/>
          <w:color w:val="333333"/>
          <w:kern w:val="0"/>
          <w:sz w:val="24"/>
          <w:szCs w:val="24"/>
          <w:lang w:val="en-US"/>
        </w:rPr>
        <w:t>》第9.3.1条规定，上市公司出现下列情形之一的，本所对其股票交易实施退</w:t>
      </w:r>
      <w:proofErr w:type="gramStart"/>
      <w:r w:rsidRPr="00795A49">
        <w:rPr>
          <w:rFonts w:ascii="宋体" w:eastAsia="宋体" w:hAnsi="宋体" w:cs="宋体" w:hint="eastAsia"/>
          <w:color w:val="333333"/>
          <w:kern w:val="0"/>
          <w:sz w:val="24"/>
          <w:szCs w:val="24"/>
          <w:lang w:val="en-US"/>
        </w:rPr>
        <w:t>市风险</w:t>
      </w:r>
      <w:proofErr w:type="gramEnd"/>
      <w:r w:rsidRPr="00795A49">
        <w:rPr>
          <w:rFonts w:ascii="宋体" w:eastAsia="宋体" w:hAnsi="宋体" w:cs="宋体" w:hint="eastAsia"/>
          <w:color w:val="333333"/>
          <w:kern w:val="0"/>
          <w:sz w:val="24"/>
          <w:szCs w:val="24"/>
          <w:lang w:val="en-US"/>
        </w:rPr>
        <w:t>警示：</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（一）最近一个会计年度经审计的净利润为负值且营业收入低于1亿元，或者追溯重述后最近一个会计年度净利润为负值且营业收入低于1亿元；</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（二）最近一个会计年度经审计的期末净资产为负值，或者追溯重述后最近一个会计年度期末净资产为负值；</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（三）最近一个会计年度的财务会计报告被出具无法表示意见或者否定意见的审计报告；</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（四）中国证监会行政处罚决定</w:t>
      </w:r>
      <w:proofErr w:type="gramStart"/>
      <w:r w:rsidRPr="00795A49">
        <w:rPr>
          <w:rFonts w:ascii="宋体" w:eastAsia="宋体" w:hAnsi="宋体" w:cs="宋体" w:hint="eastAsia"/>
          <w:color w:val="333333"/>
          <w:kern w:val="0"/>
          <w:sz w:val="24"/>
          <w:szCs w:val="24"/>
          <w:lang w:val="en-US"/>
        </w:rPr>
        <w:t>书表明</w:t>
      </w:r>
      <w:proofErr w:type="gramEnd"/>
      <w:r w:rsidRPr="00795A49">
        <w:rPr>
          <w:rFonts w:ascii="宋体" w:eastAsia="宋体" w:hAnsi="宋体" w:cs="宋体" w:hint="eastAsia"/>
          <w:color w:val="333333"/>
          <w:kern w:val="0"/>
          <w:sz w:val="24"/>
          <w:szCs w:val="24"/>
          <w:lang w:val="en-US"/>
        </w:rPr>
        <w:t>公司已披露的最近一个会计年度财务报告存在虚假记载、误导性陈述或者重大遗漏，导致该年度相关财务指标实际已触及本款第（一）项、第（二）项情形；</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（五）本所认定的其他情形。</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2"/>
        <w:jc w:val="left"/>
        <w:rPr>
          <w:rFonts w:ascii="宋体" w:eastAsia="宋体" w:hAnsi="宋体" w:cs="宋体"/>
          <w:color w:val="333333"/>
          <w:kern w:val="0"/>
          <w:sz w:val="24"/>
          <w:szCs w:val="24"/>
          <w:lang w:val="en-US"/>
        </w:rPr>
      </w:pPr>
      <w:r w:rsidRPr="00795A49">
        <w:rPr>
          <w:rFonts w:ascii="宋体" w:eastAsia="宋体" w:hAnsi="宋体" w:cs="宋体" w:hint="eastAsia"/>
          <w:b/>
          <w:bCs/>
          <w:color w:val="333333"/>
          <w:kern w:val="0"/>
          <w:sz w:val="24"/>
          <w:szCs w:val="24"/>
          <w:lang w:val="en-US"/>
        </w:rPr>
        <w:t> </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2"/>
        <w:jc w:val="left"/>
        <w:rPr>
          <w:rFonts w:ascii="宋体" w:eastAsia="宋体" w:hAnsi="宋体" w:cs="宋体"/>
          <w:color w:val="333333"/>
          <w:kern w:val="0"/>
          <w:sz w:val="24"/>
          <w:szCs w:val="24"/>
          <w:lang w:val="en-US"/>
        </w:rPr>
      </w:pPr>
      <w:r w:rsidRPr="00795A49">
        <w:rPr>
          <w:rFonts w:ascii="宋体" w:eastAsia="宋体" w:hAnsi="宋体" w:cs="宋体" w:hint="eastAsia"/>
          <w:b/>
          <w:bCs/>
          <w:color w:val="333333"/>
          <w:kern w:val="0"/>
          <w:sz w:val="24"/>
          <w:szCs w:val="24"/>
          <w:lang w:val="en-US"/>
        </w:rPr>
        <w:t>5. 退市新</w:t>
      </w:r>
      <w:proofErr w:type="gramStart"/>
      <w:r w:rsidRPr="00795A49">
        <w:rPr>
          <w:rFonts w:ascii="宋体" w:eastAsia="宋体" w:hAnsi="宋体" w:cs="宋体" w:hint="eastAsia"/>
          <w:b/>
          <w:bCs/>
          <w:color w:val="333333"/>
          <w:kern w:val="0"/>
          <w:sz w:val="24"/>
          <w:szCs w:val="24"/>
          <w:lang w:val="en-US"/>
        </w:rPr>
        <w:t>规</w:t>
      </w:r>
      <w:proofErr w:type="gramEnd"/>
      <w:r w:rsidRPr="00795A49">
        <w:rPr>
          <w:rFonts w:ascii="宋体" w:eastAsia="宋体" w:hAnsi="宋体" w:cs="宋体" w:hint="eastAsia"/>
          <w:b/>
          <w:bCs/>
          <w:color w:val="333333"/>
          <w:kern w:val="0"/>
          <w:sz w:val="24"/>
          <w:szCs w:val="24"/>
          <w:lang w:val="en-US"/>
        </w:rPr>
        <w:t>在规范类强制退市和重大违法强制退市方面新增了哪些指标？</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答：《</w:t>
      </w:r>
      <w:hyperlink r:id="rId9" w:tgtFrame="http://www.szse.cn/disclosure/notice/general/_blank" w:history="1">
        <w:r w:rsidRPr="00795A49">
          <w:rPr>
            <w:rFonts w:ascii="宋体" w:eastAsia="宋体" w:hAnsi="宋体" w:cs="宋体" w:hint="eastAsia"/>
            <w:color w:val="000000"/>
            <w:kern w:val="0"/>
            <w:sz w:val="24"/>
            <w:szCs w:val="24"/>
            <w:lang w:val="en-US"/>
          </w:rPr>
          <w:t>深圳证券交易所股票上市规则（2022年修订）</w:t>
        </w:r>
      </w:hyperlink>
      <w:r w:rsidRPr="00795A49">
        <w:rPr>
          <w:rFonts w:ascii="宋体" w:eastAsia="宋体" w:hAnsi="宋体" w:cs="宋体" w:hint="eastAsia"/>
          <w:color w:val="333333"/>
          <w:kern w:val="0"/>
          <w:sz w:val="24"/>
          <w:szCs w:val="24"/>
          <w:lang w:val="en-US"/>
        </w:rPr>
        <w:t>》在规范类强制退市方面，新增信息披露或规范运作等方面存在重大缺陷、半数以上董事无法对年报或半年报保证真实准确完整两项指标。在重大违法强制退市方面，加大对重大违法公司的打击力度，新增造假金额加造假比例的量化指标，从净利润、利润总额和资产三方面明确具体标准。</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2"/>
        <w:jc w:val="left"/>
        <w:rPr>
          <w:rFonts w:ascii="宋体" w:eastAsia="宋体" w:hAnsi="宋体" w:cs="宋体"/>
          <w:color w:val="333333"/>
          <w:kern w:val="0"/>
          <w:sz w:val="24"/>
          <w:szCs w:val="24"/>
          <w:lang w:val="en-US"/>
        </w:rPr>
      </w:pPr>
      <w:r w:rsidRPr="00795A49">
        <w:rPr>
          <w:rFonts w:ascii="宋体" w:eastAsia="宋体" w:hAnsi="宋体" w:cs="宋体" w:hint="eastAsia"/>
          <w:b/>
          <w:bCs/>
          <w:color w:val="333333"/>
          <w:kern w:val="0"/>
          <w:sz w:val="24"/>
          <w:szCs w:val="24"/>
          <w:lang w:val="en-US"/>
        </w:rPr>
        <w:t> </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2"/>
        <w:jc w:val="left"/>
        <w:rPr>
          <w:rFonts w:ascii="宋体" w:eastAsia="宋体" w:hAnsi="宋体" w:cs="宋体"/>
          <w:color w:val="333333"/>
          <w:kern w:val="0"/>
          <w:sz w:val="24"/>
          <w:szCs w:val="24"/>
          <w:lang w:val="en-US"/>
        </w:rPr>
      </w:pPr>
      <w:r w:rsidRPr="00795A49">
        <w:rPr>
          <w:rFonts w:ascii="宋体" w:eastAsia="宋体" w:hAnsi="宋体" w:cs="宋体" w:hint="eastAsia"/>
          <w:b/>
          <w:bCs/>
          <w:color w:val="333333"/>
          <w:kern w:val="0"/>
          <w:sz w:val="24"/>
          <w:szCs w:val="24"/>
          <w:lang w:val="en-US"/>
        </w:rPr>
        <w:t>6. 主板上市公司因财务类指标被实施退</w:t>
      </w:r>
      <w:proofErr w:type="gramStart"/>
      <w:r w:rsidRPr="00795A49">
        <w:rPr>
          <w:rFonts w:ascii="宋体" w:eastAsia="宋体" w:hAnsi="宋体" w:cs="宋体" w:hint="eastAsia"/>
          <w:b/>
          <w:bCs/>
          <w:color w:val="333333"/>
          <w:kern w:val="0"/>
          <w:sz w:val="24"/>
          <w:szCs w:val="24"/>
          <w:lang w:val="en-US"/>
        </w:rPr>
        <w:t>市风险</w:t>
      </w:r>
      <w:proofErr w:type="gramEnd"/>
      <w:r w:rsidRPr="00795A49">
        <w:rPr>
          <w:rFonts w:ascii="宋体" w:eastAsia="宋体" w:hAnsi="宋体" w:cs="宋体" w:hint="eastAsia"/>
          <w:b/>
          <w:bCs/>
          <w:color w:val="333333"/>
          <w:kern w:val="0"/>
          <w:sz w:val="24"/>
          <w:szCs w:val="24"/>
          <w:lang w:val="en-US"/>
        </w:rPr>
        <w:t>警示（*ST）的，下一年度财务类强制退市指标之间是否交叉适用？</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lastRenderedPageBreak/>
        <w:t>答：根据《深圳证券交易所股票上市规则（2022年修订）》相关规定，各财务类强制退市指标之间全面交叉适用, 对上市公司因触及净利润加营业收入的组合指标、净资产指标和审计意见类型指标中任</w:t>
      </w:r>
      <w:proofErr w:type="gramStart"/>
      <w:r w:rsidRPr="00795A49">
        <w:rPr>
          <w:rFonts w:ascii="宋体" w:eastAsia="宋体" w:hAnsi="宋体" w:cs="宋体" w:hint="eastAsia"/>
          <w:color w:val="333333"/>
          <w:kern w:val="0"/>
          <w:sz w:val="24"/>
          <w:szCs w:val="24"/>
          <w:lang w:val="en-US"/>
        </w:rPr>
        <w:t>一</w:t>
      </w:r>
      <w:proofErr w:type="gramEnd"/>
      <w:r w:rsidRPr="00795A49">
        <w:rPr>
          <w:rFonts w:ascii="宋体" w:eastAsia="宋体" w:hAnsi="宋体" w:cs="宋体" w:hint="eastAsia"/>
          <w:color w:val="333333"/>
          <w:kern w:val="0"/>
          <w:sz w:val="24"/>
          <w:szCs w:val="24"/>
          <w:lang w:val="en-US"/>
        </w:rPr>
        <w:t>情形被实施*ST的，在次一年年度报告披露后，仍触及上述任</w:t>
      </w:r>
      <w:proofErr w:type="gramStart"/>
      <w:r w:rsidRPr="00795A49">
        <w:rPr>
          <w:rFonts w:ascii="宋体" w:eastAsia="宋体" w:hAnsi="宋体" w:cs="宋体" w:hint="eastAsia"/>
          <w:color w:val="333333"/>
          <w:kern w:val="0"/>
          <w:sz w:val="24"/>
          <w:szCs w:val="24"/>
          <w:lang w:val="en-US"/>
        </w:rPr>
        <w:t>一</w:t>
      </w:r>
      <w:proofErr w:type="gramEnd"/>
      <w:r w:rsidRPr="00795A49">
        <w:rPr>
          <w:rFonts w:ascii="宋体" w:eastAsia="宋体" w:hAnsi="宋体" w:cs="宋体" w:hint="eastAsia"/>
          <w:color w:val="333333"/>
          <w:kern w:val="0"/>
          <w:sz w:val="24"/>
          <w:szCs w:val="24"/>
          <w:lang w:val="en-US"/>
        </w:rPr>
        <w:t>情形的，公司股票将被终止上市。因财务类指标被实施*ST的公司，次</w:t>
      </w:r>
      <w:proofErr w:type="gramStart"/>
      <w:r w:rsidRPr="00795A49">
        <w:rPr>
          <w:rFonts w:ascii="宋体" w:eastAsia="宋体" w:hAnsi="宋体" w:cs="宋体" w:hint="eastAsia"/>
          <w:color w:val="333333"/>
          <w:kern w:val="0"/>
          <w:sz w:val="24"/>
          <w:szCs w:val="24"/>
          <w:lang w:val="en-US"/>
        </w:rPr>
        <w:t>一</w:t>
      </w:r>
      <w:proofErr w:type="gramEnd"/>
      <w:r w:rsidRPr="00795A49">
        <w:rPr>
          <w:rFonts w:ascii="宋体" w:eastAsia="宋体" w:hAnsi="宋体" w:cs="宋体" w:hint="eastAsia"/>
          <w:color w:val="333333"/>
          <w:kern w:val="0"/>
          <w:sz w:val="24"/>
          <w:szCs w:val="24"/>
          <w:lang w:val="en-US"/>
        </w:rPr>
        <w:t>年度被出具保留意见审计报告的，公司股票也将终止上市。</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例如，某公司披露的2020年年报显示其营业收入低于1亿元且扣除非经常性损益后净利润为负值，公司被实施了退</w:t>
      </w:r>
      <w:proofErr w:type="gramStart"/>
      <w:r w:rsidRPr="00795A49">
        <w:rPr>
          <w:rFonts w:ascii="宋体" w:eastAsia="宋体" w:hAnsi="宋体" w:cs="宋体" w:hint="eastAsia"/>
          <w:color w:val="333333"/>
          <w:kern w:val="0"/>
          <w:sz w:val="24"/>
          <w:szCs w:val="24"/>
          <w:lang w:val="en-US"/>
        </w:rPr>
        <w:t>市风险</w:t>
      </w:r>
      <w:proofErr w:type="gramEnd"/>
      <w:r w:rsidRPr="00795A49">
        <w:rPr>
          <w:rFonts w:ascii="宋体" w:eastAsia="宋体" w:hAnsi="宋体" w:cs="宋体" w:hint="eastAsia"/>
          <w:color w:val="333333"/>
          <w:kern w:val="0"/>
          <w:sz w:val="24"/>
          <w:szCs w:val="24"/>
          <w:lang w:val="en-US"/>
        </w:rPr>
        <w:t>警示。若该公司披露的2021年年报显示其营业收入超过1亿元，但出现净资产为负值的情形，则公司股票在2021年年报披露后将被终止上市。</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 </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2"/>
        <w:jc w:val="left"/>
        <w:rPr>
          <w:rFonts w:ascii="宋体" w:eastAsia="宋体" w:hAnsi="宋体" w:cs="宋体"/>
          <w:color w:val="333333"/>
          <w:kern w:val="0"/>
          <w:sz w:val="24"/>
          <w:szCs w:val="24"/>
          <w:lang w:val="en-US"/>
        </w:rPr>
      </w:pPr>
      <w:r w:rsidRPr="00795A49">
        <w:rPr>
          <w:rFonts w:ascii="宋体" w:eastAsia="宋体" w:hAnsi="宋体" w:cs="宋体" w:hint="eastAsia"/>
          <w:b/>
          <w:bCs/>
          <w:color w:val="333333"/>
          <w:kern w:val="0"/>
          <w:sz w:val="24"/>
          <w:szCs w:val="24"/>
          <w:lang w:val="en-US"/>
        </w:rPr>
        <w:t>7. 主板退市新</w:t>
      </w:r>
      <w:proofErr w:type="gramStart"/>
      <w:r w:rsidRPr="00795A49">
        <w:rPr>
          <w:rFonts w:ascii="宋体" w:eastAsia="宋体" w:hAnsi="宋体" w:cs="宋体" w:hint="eastAsia"/>
          <w:b/>
          <w:bCs/>
          <w:color w:val="333333"/>
          <w:kern w:val="0"/>
          <w:sz w:val="24"/>
          <w:szCs w:val="24"/>
          <w:lang w:val="en-US"/>
        </w:rPr>
        <w:t>规</w:t>
      </w:r>
      <w:proofErr w:type="gramEnd"/>
      <w:r w:rsidRPr="00795A49">
        <w:rPr>
          <w:rFonts w:ascii="宋体" w:eastAsia="宋体" w:hAnsi="宋体" w:cs="宋体" w:hint="eastAsia"/>
          <w:b/>
          <w:bCs/>
          <w:color w:val="333333"/>
          <w:kern w:val="0"/>
          <w:sz w:val="24"/>
          <w:szCs w:val="24"/>
          <w:lang w:val="en-US"/>
        </w:rPr>
        <w:t>中新增“扣非前后净利润孰低者为负值且营业收入低于1亿元”的组合型退市指标，其中“营业收入”具体扣除项包含哪些？</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答：根据《深圳证券交易所上市公司业务办理指南第12号——营业收入扣除相关事项》的规定，营业收入扣除</w:t>
      </w:r>
      <w:proofErr w:type="gramStart"/>
      <w:r w:rsidRPr="00795A49">
        <w:rPr>
          <w:rFonts w:ascii="宋体" w:eastAsia="宋体" w:hAnsi="宋体" w:cs="宋体" w:hint="eastAsia"/>
          <w:color w:val="333333"/>
          <w:kern w:val="0"/>
          <w:sz w:val="24"/>
          <w:szCs w:val="24"/>
          <w:lang w:val="en-US"/>
        </w:rPr>
        <w:t>项包括</w:t>
      </w:r>
      <w:proofErr w:type="gramEnd"/>
      <w:r w:rsidRPr="00795A49">
        <w:rPr>
          <w:rFonts w:ascii="宋体" w:eastAsia="宋体" w:hAnsi="宋体" w:cs="宋体" w:hint="eastAsia"/>
          <w:color w:val="333333"/>
          <w:kern w:val="0"/>
          <w:sz w:val="24"/>
          <w:szCs w:val="24"/>
          <w:lang w:val="en-US"/>
        </w:rPr>
        <w:t>与主营业务无关的业务收入和不具备商业实质的收入。</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（一）与主营业务无关的业务收入包括但不限于以下项目：</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（1）正常经营之外的其他业务收入。</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（2）不具备资质的类金融业务收入，如拆出资金利息收入。</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（3）本会计年度以及上一会计年度新增贸易业务所产生的收入。</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（4）与上市公司现有正常经营业务无关的关联交易产生的收入。</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（5）同</w:t>
      </w:r>
      <w:proofErr w:type="gramStart"/>
      <w:r w:rsidRPr="00795A49">
        <w:rPr>
          <w:rFonts w:ascii="宋体" w:eastAsia="宋体" w:hAnsi="宋体" w:cs="宋体" w:hint="eastAsia"/>
          <w:color w:val="333333"/>
          <w:kern w:val="0"/>
          <w:sz w:val="24"/>
          <w:szCs w:val="24"/>
          <w:lang w:val="en-US"/>
        </w:rPr>
        <w:t>一控制</w:t>
      </w:r>
      <w:proofErr w:type="gramEnd"/>
      <w:r w:rsidRPr="00795A49">
        <w:rPr>
          <w:rFonts w:ascii="宋体" w:eastAsia="宋体" w:hAnsi="宋体" w:cs="宋体" w:hint="eastAsia"/>
          <w:color w:val="333333"/>
          <w:kern w:val="0"/>
          <w:sz w:val="24"/>
          <w:szCs w:val="24"/>
          <w:lang w:val="en-US"/>
        </w:rPr>
        <w:t>下企业合并的子公司期初至</w:t>
      </w:r>
      <w:proofErr w:type="gramStart"/>
      <w:r w:rsidRPr="00795A49">
        <w:rPr>
          <w:rFonts w:ascii="宋体" w:eastAsia="宋体" w:hAnsi="宋体" w:cs="宋体" w:hint="eastAsia"/>
          <w:color w:val="333333"/>
          <w:kern w:val="0"/>
          <w:sz w:val="24"/>
          <w:szCs w:val="24"/>
          <w:lang w:val="en-US"/>
        </w:rPr>
        <w:t>合并日</w:t>
      </w:r>
      <w:proofErr w:type="gramEnd"/>
      <w:r w:rsidRPr="00795A49">
        <w:rPr>
          <w:rFonts w:ascii="宋体" w:eastAsia="宋体" w:hAnsi="宋体" w:cs="宋体" w:hint="eastAsia"/>
          <w:color w:val="333333"/>
          <w:kern w:val="0"/>
          <w:sz w:val="24"/>
          <w:szCs w:val="24"/>
          <w:lang w:val="en-US"/>
        </w:rPr>
        <w:t>的收入。</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（6）未形成或难以形成稳定业务模式的业务所产生的收入。</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（二）不具备商业实质的收入包括但不限于以下项目：</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（1）未显著改变企业未来现金流量的风险、时间分布或金额的交易或事项产生的收入。</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（2）不具有</w:t>
      </w:r>
      <w:proofErr w:type="gramStart"/>
      <w:r w:rsidRPr="00795A49">
        <w:rPr>
          <w:rFonts w:ascii="宋体" w:eastAsia="宋体" w:hAnsi="宋体" w:cs="宋体" w:hint="eastAsia"/>
          <w:color w:val="333333"/>
          <w:kern w:val="0"/>
          <w:sz w:val="24"/>
          <w:szCs w:val="24"/>
          <w:lang w:val="en-US"/>
        </w:rPr>
        <w:t>真实业务</w:t>
      </w:r>
      <w:proofErr w:type="gramEnd"/>
      <w:r w:rsidRPr="00795A49">
        <w:rPr>
          <w:rFonts w:ascii="宋体" w:eastAsia="宋体" w:hAnsi="宋体" w:cs="宋体" w:hint="eastAsia"/>
          <w:color w:val="333333"/>
          <w:kern w:val="0"/>
          <w:sz w:val="24"/>
          <w:szCs w:val="24"/>
          <w:lang w:val="en-US"/>
        </w:rPr>
        <w:t>的交易产生的收入。</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（3）交易价格显失公允的业务产生的收入。</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（4）本会计年度以显失公允的对价或</w:t>
      </w:r>
      <w:proofErr w:type="gramStart"/>
      <w:r w:rsidRPr="00795A49">
        <w:rPr>
          <w:rFonts w:ascii="宋体" w:eastAsia="宋体" w:hAnsi="宋体" w:cs="宋体" w:hint="eastAsia"/>
          <w:color w:val="333333"/>
          <w:kern w:val="0"/>
          <w:sz w:val="24"/>
          <w:szCs w:val="24"/>
          <w:lang w:val="en-US"/>
        </w:rPr>
        <w:t>非交易</w:t>
      </w:r>
      <w:proofErr w:type="gramEnd"/>
      <w:r w:rsidRPr="00795A49">
        <w:rPr>
          <w:rFonts w:ascii="宋体" w:eastAsia="宋体" w:hAnsi="宋体" w:cs="宋体" w:hint="eastAsia"/>
          <w:color w:val="333333"/>
          <w:kern w:val="0"/>
          <w:sz w:val="24"/>
          <w:szCs w:val="24"/>
          <w:lang w:val="en-US"/>
        </w:rPr>
        <w:t>方式取得的企业合并的子公司或业务产生的收入。</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（5）审计意见中非标准审计意见涉及的收入。</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（6）其他不具有商业合理性的交易或事项产生的收入。</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2"/>
        <w:jc w:val="left"/>
        <w:rPr>
          <w:rFonts w:ascii="宋体" w:eastAsia="宋体" w:hAnsi="宋体" w:cs="宋体"/>
          <w:color w:val="333333"/>
          <w:kern w:val="0"/>
          <w:sz w:val="24"/>
          <w:szCs w:val="24"/>
          <w:lang w:val="en-US"/>
        </w:rPr>
      </w:pPr>
      <w:r w:rsidRPr="00795A49">
        <w:rPr>
          <w:rFonts w:ascii="宋体" w:eastAsia="宋体" w:hAnsi="宋体" w:cs="宋体" w:hint="eastAsia"/>
          <w:b/>
          <w:bCs/>
          <w:color w:val="333333"/>
          <w:kern w:val="0"/>
          <w:sz w:val="24"/>
          <w:szCs w:val="24"/>
          <w:lang w:val="en-US"/>
        </w:rPr>
        <w:t> </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2"/>
        <w:jc w:val="left"/>
        <w:rPr>
          <w:rFonts w:ascii="宋体" w:eastAsia="宋体" w:hAnsi="宋体" w:cs="宋体"/>
          <w:color w:val="333333"/>
          <w:kern w:val="0"/>
          <w:sz w:val="24"/>
          <w:szCs w:val="24"/>
          <w:lang w:val="en-US"/>
        </w:rPr>
      </w:pPr>
      <w:r w:rsidRPr="00795A49">
        <w:rPr>
          <w:rFonts w:ascii="宋体" w:eastAsia="宋体" w:hAnsi="宋体" w:cs="宋体" w:hint="eastAsia"/>
          <w:b/>
          <w:bCs/>
          <w:color w:val="333333"/>
          <w:kern w:val="0"/>
          <w:sz w:val="24"/>
          <w:szCs w:val="24"/>
          <w:lang w:val="en-US"/>
        </w:rPr>
        <w:lastRenderedPageBreak/>
        <w:t>8. 主板上市公司财务</w:t>
      </w:r>
      <w:proofErr w:type="gramStart"/>
      <w:r w:rsidRPr="00795A49">
        <w:rPr>
          <w:rFonts w:ascii="宋体" w:eastAsia="宋体" w:hAnsi="宋体" w:cs="宋体" w:hint="eastAsia"/>
          <w:b/>
          <w:bCs/>
          <w:color w:val="333333"/>
          <w:kern w:val="0"/>
          <w:sz w:val="24"/>
          <w:szCs w:val="24"/>
          <w:lang w:val="en-US"/>
        </w:rPr>
        <w:t>类退市风险</w:t>
      </w:r>
      <w:proofErr w:type="gramEnd"/>
      <w:r w:rsidRPr="00795A49">
        <w:rPr>
          <w:rFonts w:ascii="宋体" w:eastAsia="宋体" w:hAnsi="宋体" w:cs="宋体" w:hint="eastAsia"/>
          <w:b/>
          <w:bCs/>
          <w:color w:val="333333"/>
          <w:kern w:val="0"/>
          <w:sz w:val="24"/>
          <w:szCs w:val="24"/>
          <w:lang w:val="en-US"/>
        </w:rPr>
        <w:t>警示情形、退市指标及新增重大违法退市指标均以2020年为首个起算年度，具体如何理解？</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答：财务</w:t>
      </w:r>
      <w:proofErr w:type="gramStart"/>
      <w:r w:rsidRPr="00795A49">
        <w:rPr>
          <w:rFonts w:ascii="宋体" w:eastAsia="宋体" w:hAnsi="宋体" w:cs="宋体" w:hint="eastAsia"/>
          <w:color w:val="333333"/>
          <w:kern w:val="0"/>
          <w:sz w:val="24"/>
          <w:szCs w:val="24"/>
          <w:lang w:val="en-US"/>
        </w:rPr>
        <w:t>类退市风险</w:t>
      </w:r>
      <w:proofErr w:type="gramEnd"/>
      <w:r w:rsidRPr="00795A49">
        <w:rPr>
          <w:rFonts w:ascii="宋体" w:eastAsia="宋体" w:hAnsi="宋体" w:cs="宋体" w:hint="eastAsia"/>
          <w:color w:val="333333"/>
          <w:kern w:val="0"/>
          <w:sz w:val="24"/>
          <w:szCs w:val="24"/>
          <w:lang w:val="en-US"/>
        </w:rPr>
        <w:t>警示情形、退市指标从2020年开始起算，即依据公司2020年年报披露情况或行政处罚决定书认定2020年的违法行为判断其股票交易是否触及退</w:t>
      </w:r>
      <w:proofErr w:type="gramStart"/>
      <w:r w:rsidRPr="00795A49">
        <w:rPr>
          <w:rFonts w:ascii="宋体" w:eastAsia="宋体" w:hAnsi="宋体" w:cs="宋体" w:hint="eastAsia"/>
          <w:color w:val="333333"/>
          <w:kern w:val="0"/>
          <w:sz w:val="24"/>
          <w:szCs w:val="24"/>
          <w:lang w:val="en-US"/>
        </w:rPr>
        <w:t>市风险</w:t>
      </w:r>
      <w:proofErr w:type="gramEnd"/>
      <w:r w:rsidRPr="00795A49">
        <w:rPr>
          <w:rFonts w:ascii="宋体" w:eastAsia="宋体" w:hAnsi="宋体" w:cs="宋体" w:hint="eastAsia"/>
          <w:color w:val="333333"/>
          <w:kern w:val="0"/>
          <w:sz w:val="24"/>
          <w:szCs w:val="24"/>
          <w:lang w:val="en-US"/>
        </w:rPr>
        <w:t>警示。</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例如，某公司2020年年报显示，其财务报告的审计意见类型为无法表示意见，其股票交易被实施退</w:t>
      </w:r>
      <w:proofErr w:type="gramStart"/>
      <w:r w:rsidRPr="00795A49">
        <w:rPr>
          <w:rFonts w:ascii="宋体" w:eastAsia="宋体" w:hAnsi="宋体" w:cs="宋体" w:hint="eastAsia"/>
          <w:color w:val="333333"/>
          <w:kern w:val="0"/>
          <w:sz w:val="24"/>
          <w:szCs w:val="24"/>
          <w:lang w:val="en-US"/>
        </w:rPr>
        <w:t>市风险</w:t>
      </w:r>
      <w:proofErr w:type="gramEnd"/>
      <w:r w:rsidRPr="00795A49">
        <w:rPr>
          <w:rFonts w:ascii="宋体" w:eastAsia="宋体" w:hAnsi="宋体" w:cs="宋体" w:hint="eastAsia"/>
          <w:color w:val="333333"/>
          <w:kern w:val="0"/>
          <w:sz w:val="24"/>
          <w:szCs w:val="24"/>
          <w:lang w:val="en-US"/>
        </w:rPr>
        <w:t>警示。</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又例如，某公司在2022年1月收到的行政处罚决定书显示，公司披露的2020年年报存在虚假记载，2020年实际净资产为负值，公司披露行政处罚决定书后其股票交易将被实施退</w:t>
      </w:r>
      <w:proofErr w:type="gramStart"/>
      <w:r w:rsidRPr="00795A49">
        <w:rPr>
          <w:rFonts w:ascii="宋体" w:eastAsia="宋体" w:hAnsi="宋体" w:cs="宋体" w:hint="eastAsia"/>
          <w:color w:val="333333"/>
          <w:kern w:val="0"/>
          <w:sz w:val="24"/>
          <w:szCs w:val="24"/>
          <w:lang w:val="en-US"/>
        </w:rPr>
        <w:t>市风险</w:t>
      </w:r>
      <w:proofErr w:type="gramEnd"/>
      <w:r w:rsidRPr="00795A49">
        <w:rPr>
          <w:rFonts w:ascii="宋体" w:eastAsia="宋体" w:hAnsi="宋体" w:cs="宋体" w:hint="eastAsia"/>
          <w:color w:val="333333"/>
          <w:kern w:val="0"/>
          <w:sz w:val="24"/>
          <w:szCs w:val="24"/>
          <w:lang w:val="en-US"/>
        </w:rPr>
        <w:t>警示，待2021年年报披露后，判断公司股票是否撤销退</w:t>
      </w:r>
      <w:proofErr w:type="gramStart"/>
      <w:r w:rsidRPr="00795A49">
        <w:rPr>
          <w:rFonts w:ascii="宋体" w:eastAsia="宋体" w:hAnsi="宋体" w:cs="宋体" w:hint="eastAsia"/>
          <w:color w:val="333333"/>
          <w:kern w:val="0"/>
          <w:sz w:val="24"/>
          <w:szCs w:val="24"/>
          <w:lang w:val="en-US"/>
        </w:rPr>
        <w:t>市风险</w:t>
      </w:r>
      <w:proofErr w:type="gramEnd"/>
      <w:r w:rsidRPr="00795A49">
        <w:rPr>
          <w:rFonts w:ascii="宋体" w:eastAsia="宋体" w:hAnsi="宋体" w:cs="宋体" w:hint="eastAsia"/>
          <w:color w:val="333333"/>
          <w:kern w:val="0"/>
          <w:sz w:val="24"/>
          <w:szCs w:val="24"/>
          <w:lang w:val="en-US"/>
        </w:rPr>
        <w:t>警示或者终止上市。</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重大</w:t>
      </w:r>
      <w:proofErr w:type="gramStart"/>
      <w:r w:rsidRPr="00795A49">
        <w:rPr>
          <w:rFonts w:ascii="宋体" w:eastAsia="宋体" w:hAnsi="宋体" w:cs="宋体" w:hint="eastAsia"/>
          <w:color w:val="333333"/>
          <w:kern w:val="0"/>
          <w:sz w:val="24"/>
          <w:szCs w:val="24"/>
          <w:lang w:val="en-US"/>
        </w:rPr>
        <w:t>违法类退市</w:t>
      </w:r>
      <w:proofErr w:type="gramEnd"/>
      <w:r w:rsidRPr="00795A49">
        <w:rPr>
          <w:rFonts w:ascii="宋体" w:eastAsia="宋体" w:hAnsi="宋体" w:cs="宋体" w:hint="eastAsia"/>
          <w:color w:val="333333"/>
          <w:kern w:val="0"/>
          <w:sz w:val="24"/>
          <w:szCs w:val="24"/>
          <w:lang w:val="en-US"/>
        </w:rPr>
        <w:t>指标新增“造假金额+造假比例”的量化指标，该指标考察的时间周期为两年，以2020年作为连续两年的首年。例如，某公司2020年、2021年连续两年达到“造假金额+造假比例”的量化标准，其股票交易将被实施重大违法强制退市。</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 </w:t>
      </w:r>
    </w:p>
    <w:p w:rsidR="00795A49" w:rsidRPr="00795A49" w:rsidRDefault="00795A49" w:rsidP="00795A49">
      <w:pPr>
        <w:pBdr>
          <w:top w:val="none" w:sz="0" w:space="0" w:color="auto"/>
          <w:left w:val="none" w:sz="0" w:space="0" w:color="auto"/>
          <w:bottom w:val="none" w:sz="0" w:space="0" w:color="auto"/>
          <w:right w:val="none" w:sz="0" w:space="0" w:color="auto"/>
          <w:between w:val="none" w:sz="0" w:space="0" w:color="auto"/>
          <w:bar w:val="none" w:sz="0" w:color="auto"/>
        </w:pBdr>
        <w:wordWrap w:val="0"/>
        <w:spacing w:line="420" w:lineRule="atLeast"/>
        <w:ind w:firstLine="480"/>
        <w:jc w:val="left"/>
        <w:rPr>
          <w:rFonts w:ascii="宋体" w:eastAsia="宋体" w:hAnsi="宋体" w:cs="宋体"/>
          <w:color w:val="333333"/>
          <w:kern w:val="0"/>
          <w:sz w:val="24"/>
          <w:szCs w:val="24"/>
          <w:lang w:val="en-US"/>
        </w:rPr>
      </w:pPr>
      <w:r w:rsidRPr="00795A49">
        <w:rPr>
          <w:rFonts w:ascii="宋体" w:eastAsia="宋体" w:hAnsi="宋体" w:cs="宋体" w:hint="eastAsia"/>
          <w:color w:val="333333"/>
          <w:kern w:val="0"/>
          <w:sz w:val="24"/>
          <w:szCs w:val="24"/>
          <w:lang w:val="en-US"/>
        </w:rPr>
        <w:t>（免责声明：本栏目问答仅为投资者教育之目的而发布，不构成投资建议。投资者据此操作，风险自担。深圳证券交易所力求本栏目问答所涉及信息准确可靠，但并不对其准确性、完整性和及时性</w:t>
      </w:r>
      <w:proofErr w:type="gramStart"/>
      <w:r w:rsidRPr="00795A49">
        <w:rPr>
          <w:rFonts w:ascii="宋体" w:eastAsia="宋体" w:hAnsi="宋体" w:cs="宋体" w:hint="eastAsia"/>
          <w:color w:val="333333"/>
          <w:kern w:val="0"/>
          <w:sz w:val="24"/>
          <w:szCs w:val="24"/>
          <w:lang w:val="en-US"/>
        </w:rPr>
        <w:t>作出</w:t>
      </w:r>
      <w:proofErr w:type="gramEnd"/>
      <w:r w:rsidRPr="00795A49">
        <w:rPr>
          <w:rFonts w:ascii="宋体" w:eastAsia="宋体" w:hAnsi="宋体" w:cs="宋体" w:hint="eastAsia"/>
          <w:color w:val="333333"/>
          <w:kern w:val="0"/>
          <w:sz w:val="24"/>
          <w:szCs w:val="24"/>
          <w:lang w:val="en-US"/>
        </w:rPr>
        <w:t>任何保证，对因使用本栏目问答引发的损失不承担责任。）</w:t>
      </w:r>
    </w:p>
    <w:p w:rsidR="001876F3" w:rsidRDefault="001876F3" w:rsidP="00795A49">
      <w:pPr>
        <w:ind w:firstLine="0"/>
      </w:pPr>
    </w:p>
    <w:sectPr w:rsidR="001876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A49"/>
    <w:rsid w:val="001876F3"/>
    <w:rsid w:val="00795A49"/>
    <w:rsid w:val="00A30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77"/>
    <w:pPr>
      <w:pBdr>
        <w:top w:val="nil"/>
        <w:left w:val="nil"/>
        <w:bottom w:val="nil"/>
        <w:right w:val="nil"/>
        <w:between w:val="nil"/>
        <w:bar w:val="nil"/>
      </w:pBdr>
    </w:pPr>
    <w:rPr>
      <w:rFonts w:ascii="Times New Roman" w:eastAsia="仿宋" w:hAnsi="Times New Roman"/>
      <w:sz w:val="30"/>
      <w:lang w:val="en-GB"/>
    </w:rPr>
  </w:style>
  <w:style w:type="paragraph" w:styleId="2">
    <w:name w:val="heading 2"/>
    <w:basedOn w:val="a"/>
    <w:link w:val="2Char"/>
    <w:uiPriority w:val="9"/>
    <w:qFormat/>
    <w:rsid w:val="00795A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outlineLvl w:val="1"/>
    </w:pPr>
    <w:rPr>
      <w:rFonts w:ascii="宋体" w:eastAsia="宋体" w:hAnsi="宋体" w:cs="宋体"/>
      <w:b/>
      <w:bCs/>
      <w:kern w:val="0"/>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95A49"/>
    <w:rPr>
      <w:rFonts w:ascii="宋体" w:eastAsia="宋体" w:hAnsi="宋体" w:cs="宋体"/>
      <w:b/>
      <w:bCs/>
      <w:kern w:val="0"/>
      <w:sz w:val="36"/>
      <w:szCs w:val="36"/>
    </w:rPr>
  </w:style>
  <w:style w:type="character" w:styleId="a3">
    <w:name w:val="Hyperlink"/>
    <w:basedOn w:val="a0"/>
    <w:uiPriority w:val="99"/>
    <w:semiHidden/>
    <w:unhideWhenUsed/>
    <w:rsid w:val="00795A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77"/>
    <w:pPr>
      <w:pBdr>
        <w:top w:val="nil"/>
        <w:left w:val="nil"/>
        <w:bottom w:val="nil"/>
        <w:right w:val="nil"/>
        <w:between w:val="nil"/>
        <w:bar w:val="nil"/>
      </w:pBdr>
    </w:pPr>
    <w:rPr>
      <w:rFonts w:ascii="Times New Roman" w:eastAsia="仿宋" w:hAnsi="Times New Roman"/>
      <w:sz w:val="30"/>
      <w:lang w:val="en-GB"/>
    </w:rPr>
  </w:style>
  <w:style w:type="paragraph" w:styleId="2">
    <w:name w:val="heading 2"/>
    <w:basedOn w:val="a"/>
    <w:link w:val="2Char"/>
    <w:uiPriority w:val="9"/>
    <w:qFormat/>
    <w:rsid w:val="00795A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outlineLvl w:val="1"/>
    </w:pPr>
    <w:rPr>
      <w:rFonts w:ascii="宋体" w:eastAsia="宋体" w:hAnsi="宋体" w:cs="宋体"/>
      <w:b/>
      <w:bCs/>
      <w:kern w:val="0"/>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95A49"/>
    <w:rPr>
      <w:rFonts w:ascii="宋体" w:eastAsia="宋体" w:hAnsi="宋体" w:cs="宋体"/>
      <w:b/>
      <w:bCs/>
      <w:kern w:val="0"/>
      <w:sz w:val="36"/>
      <w:szCs w:val="36"/>
    </w:rPr>
  </w:style>
  <w:style w:type="character" w:styleId="a3">
    <w:name w:val="Hyperlink"/>
    <w:basedOn w:val="a0"/>
    <w:uiPriority w:val="99"/>
    <w:semiHidden/>
    <w:unhideWhenUsed/>
    <w:rsid w:val="00795A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395786">
      <w:bodyDiv w:val="1"/>
      <w:marLeft w:val="0"/>
      <w:marRight w:val="0"/>
      <w:marTop w:val="0"/>
      <w:marBottom w:val="0"/>
      <w:divBdr>
        <w:top w:val="none" w:sz="0" w:space="0" w:color="auto"/>
        <w:left w:val="none" w:sz="0" w:space="0" w:color="auto"/>
        <w:bottom w:val="none" w:sz="0" w:space="0" w:color="auto"/>
        <w:right w:val="none" w:sz="0" w:space="0" w:color="auto"/>
      </w:divBdr>
      <w:divsChild>
        <w:div w:id="415127399">
          <w:marLeft w:val="0"/>
          <w:marRight w:val="0"/>
          <w:marTop w:val="0"/>
          <w:marBottom w:val="0"/>
          <w:divBdr>
            <w:top w:val="none" w:sz="0" w:space="0" w:color="auto"/>
            <w:left w:val="none" w:sz="0" w:space="0" w:color="auto"/>
            <w:bottom w:val="none" w:sz="0" w:space="0" w:color="auto"/>
            <w:right w:val="none" w:sz="0" w:space="0" w:color="auto"/>
          </w:divBdr>
          <w:divsChild>
            <w:div w:id="1606421962">
              <w:marLeft w:val="0"/>
              <w:marRight w:val="0"/>
              <w:marTop w:val="450"/>
              <w:marBottom w:val="0"/>
              <w:divBdr>
                <w:top w:val="none" w:sz="0" w:space="0" w:color="auto"/>
                <w:left w:val="none" w:sz="0" w:space="0" w:color="auto"/>
                <w:bottom w:val="none" w:sz="0" w:space="0" w:color="auto"/>
                <w:right w:val="none" w:sz="0" w:space="0" w:color="auto"/>
              </w:divBdr>
            </w:div>
          </w:divsChild>
        </w:div>
        <w:div w:id="69574056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static.szse.cn/www/disclosure/notice/general/W020220107650074883940.pdf" TargetMode="External"/><Relationship Id="rId3" Type="http://schemas.openxmlformats.org/officeDocument/2006/relationships/settings" Target="settings.xml"/><Relationship Id="rId7" Type="http://schemas.openxmlformats.org/officeDocument/2006/relationships/hyperlink" Target="http://docs.static.szse.cn/www/disclosure/notice/general/W020220107650074883940.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static.szse.cn/www/disclosure/notice/general/W020220107650074883940.pdf" TargetMode="External"/><Relationship Id="rId11" Type="http://schemas.openxmlformats.org/officeDocument/2006/relationships/theme" Target="theme/theme1.xml"/><Relationship Id="rId5" Type="http://schemas.openxmlformats.org/officeDocument/2006/relationships/hyperlink" Target="http://docs.static.szse.cn/www/disclosure/notice/general/W020220107650074883940.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static.szse.cn/www/disclosure/notice/general/W02022010765007488394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kdly</dc:creator>
  <cp:lastModifiedBy>kdly</cp:lastModifiedBy>
  <cp:revision>1</cp:revision>
  <dcterms:created xsi:type="dcterms:W3CDTF">2022-03-16T22:53:00Z</dcterms:created>
  <dcterms:modified xsi:type="dcterms:W3CDTF">2022-03-16T22:55:00Z</dcterms:modified>
</cp:coreProperties>
</file>